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427192d1_8ka.htm"/>
      <w:bookmarkStart w:id="1" w:name="kstm2427192d1_8ka"/>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pBdr/>
        <w:bidi w:val="0"/>
        <w:spacing w:before="0" w:after="0"/>
        <w:ind w:left="108"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pBdr>
          <w:top w:val="single" w:sz="8" w:space="5" w:color="000000"/>
          <w:bottom w:val="single" w:sz="8" w:space="5" w:color="000000"/>
        </w:pBdr>
        <w:bidi w:val="0"/>
        <w:spacing w:before="0" w:after="0"/>
        <w:ind w:left="108"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FORM </w:t>
      </w:r>
      <w:bookmarkStart w:id="2" w:name="xdx_901_edei--DocumentType_c20241022__20"/>
      <w:bookmarkEnd w:id="2"/>
      <w:r>
        <w:rPr>
          <w:rFonts w:ascii="Times New Roman;Times;Serif" w:hAnsi="Times New Roman;Times;Serif"/>
          <w:b/>
          <w:i w:val="false"/>
          <w:caps w:val="false"/>
          <w:smallCaps w:val="false"/>
          <w:sz w:val="28"/>
        </w:rPr>
        <w:t>8-K/A</w:t>
      </w:r>
      <w:r>
        <w:rPr>
          <w:rFonts w:ascii="Times New Roman;Times;Serif" w:hAnsi="Times New Roman;Times;Serif"/>
          <w:b w:val="false"/>
          <w:i w:val="false"/>
          <w:caps w:val="false"/>
          <w:smallCaps w:val="false"/>
          <w:sz w:val="28"/>
        </w:rPr>
        <w:br/>
        <w:t>Amendment No. 1</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8" w:space="5" w:color="000000"/>
        </w:pBdr>
        <w:bidi w:val="0"/>
        <w:spacing w:before="0" w:after="0"/>
        <w:ind w:left="108"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October 22, 2024</w:t>
      </w:r>
      <w:r>
        <w:rPr>
          <w:rFonts w:ascii="Times New Roman;Times;Serif" w:hAnsi="Times New Roman;Times;Serif"/>
          <w:b w:val="false"/>
          <w:i w:val="false"/>
          <w:caps w:val="false"/>
          <w:smallCaps w:val="false"/>
          <w:sz w:val="20"/>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4"/>
      <w:bookmarkEnd w:id="4"/>
      <w:r>
        <w:rPr>
          <w:rFonts w:ascii="Times New Roman;Times;Serif" w:hAnsi="Times New Roman;Times;Serif"/>
          <w:b/>
          <w:i w:val="false"/>
          <w:caps w:val="false"/>
          <w:smallCaps w:val="false"/>
          <w:sz w:val="36"/>
        </w:rPr>
        <w:t>SHARECARE, INC.</w:t>
      </w:r>
    </w:p>
    <w:p>
      <w:pPr>
        <w:pStyle w:val="TextBody"/>
        <w:pBdr>
          <w:bottom w:val="single" w:sz="8" w:space="5" w:color="000000"/>
        </w:pBdr>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108" w:right="0" w:hanging="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1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A_edei--EntityFileNumber_c20241022"/>
            <w:bookmarkEnd w:id="6"/>
            <w:r>
              <w:rPr>
                <w:rFonts w:ascii="Times New Roman;Times;Serif" w:hAnsi="Times New Roman;Times;Serif"/>
                <w:b/>
                <w:i w:val="false"/>
                <w:caps w:val="false"/>
                <w:smallCaps w:val="false"/>
                <w:sz w:val="20"/>
              </w:rPr>
              <w:t>001-39535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7_edei--EntityTaxIdentificationNum"/>
            <w:bookmarkEnd w:id="7"/>
            <w:r>
              <w:rPr>
                <w:rFonts w:ascii="Times New Roman;Times;Serif" w:hAnsi="Times New Roman;Times;Serif"/>
                <w:b/>
                <w:i w:val="false"/>
                <w:caps w:val="false"/>
                <w:smallCaps w:val="false"/>
                <w:sz w:val="20"/>
              </w:rPr>
              <w:t>85-1365053</w:t>
            </w:r>
          </w:p>
        </w:tc>
      </w:tr>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tc>
      </w:tr>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 xml:space="preserve">255 East Paces Ferry Road NE, </w:t>
      </w:r>
      <w:bookmarkStart w:id="9" w:name="xdx_90D_edei--EntityAddressAddressLine2_"/>
      <w:bookmarkEnd w:id="9"/>
      <w:r>
        <w:rPr>
          <w:rFonts w:ascii="Times New Roman;Times;Serif" w:hAnsi="Times New Roman;Times;Serif"/>
          <w:b/>
          <w:i w:val="false"/>
          <w:caps w:val="false"/>
          <w:smallCaps w:val="false"/>
          <w:sz w:val="20"/>
        </w:rPr>
        <w:t>Suite 700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9_edei--EntityAddressCityOrTown_c2"/>
      <w:bookmarkEnd w:id="10"/>
      <w:r>
        <w:rPr>
          <w:rFonts w:ascii="Times New Roman;Times;Serif" w:hAnsi="Times New Roman;Times;Serif"/>
          <w:b/>
          <w:i w:val="false"/>
          <w:caps w:val="false"/>
          <w:smallCaps w:val="false"/>
          <w:sz w:val="20"/>
        </w:rPr>
        <w:t xml:space="preserve">Atlanta, </w:t>
      </w:r>
      <w:bookmarkStart w:id="11" w:name="xdx_90F_edei--EntityAddressStateOrProvin"/>
      <w:bookmarkEnd w:id="11"/>
      <w:r>
        <w:rPr>
          <w:rFonts w:ascii="Times New Roman;Times;Serif" w:hAnsi="Times New Roman;Times;Serif"/>
          <w:b/>
          <w:i w:val="false"/>
          <w:caps w:val="false"/>
          <w:smallCaps w:val="false"/>
          <w:sz w:val="20"/>
        </w:rPr>
        <w:t xml:space="preserve">Georgia </w:t>
      </w:r>
      <w:bookmarkStart w:id="12" w:name="xdx_902_edei--EntityAddressPostalZipCode"/>
      <w:bookmarkEnd w:id="12"/>
      <w:r>
        <w:rPr>
          <w:rFonts w:ascii="Times New Roman;Times;Serif" w:hAnsi="Times New Roman;Times;Serif"/>
          <w:b/>
          <w:i w:val="false"/>
          <w:caps w:val="false"/>
          <w:smallCaps w:val="false"/>
          <w:sz w:val="20"/>
        </w:rPr>
        <w:t>30305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6_edei--CityAreaCode_c20241022__20"/>
      <w:bookmarkEnd w:id="13"/>
      <w:r>
        <w:rPr>
          <w:rFonts w:ascii="Times New Roman;Times;Serif" w:hAnsi="Times New Roman;Times;Serif"/>
          <w:b/>
          <w:i w:val="false"/>
          <w:caps w:val="false"/>
          <w:smallCaps w:val="false"/>
          <w:sz w:val="20"/>
        </w:rPr>
        <w:t xml:space="preserve">404) </w:t>
      </w:r>
      <w:bookmarkStart w:id="14" w:name="xdx_906_edei--LocalPhoneNumber_c20241022"/>
      <w:bookmarkEnd w:id="14"/>
      <w:r>
        <w:rPr>
          <w:rFonts w:ascii="Times New Roman;Times;Serif" w:hAnsi="Times New Roman;Times;Serif"/>
          <w:b/>
          <w:i w:val="false"/>
          <w:caps w:val="false"/>
          <w:smallCaps w:val="false"/>
          <w:sz w:val="20"/>
        </w:rPr>
        <w:t>671-4000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pBdr>
          <w:bottom w:val="single" w:sz="8" w:space="5"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5" w:name="xdx_900_edei--WrittenCommunications_c202"/>
      <w:bookmarkEnd w:id="15"/>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bookmarkStart w:id="16" w:name="xdx_90A_edei--SolicitingMaterial_c202410"/>
      <w:bookmarkEnd w:id="16"/>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bookmarkStart w:id="17" w:name="xdx_901_edei--PreCommencementTenderOffer"/>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bookmarkStart w:id="18" w:name="xdx_908_edei--PreCommencementIssuerTende"/>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21"/>
        <w:gridCol w:w="985"/>
        <w:gridCol w:w="2299"/>
      </w:tblGrid>
      <w:tr>
        <w:trPr/>
        <w:tc>
          <w:tcPr>
            <w:tcW w:w="6921" w:type="dxa"/>
            <w:tcBorders/>
            <w:vAlign w:val="center"/>
          </w:tcPr>
          <w:p>
            <w:pPr>
              <w:pStyle w:val="TableContents"/>
              <w:bidi w:val="0"/>
              <w:spacing w:before="0" w:after="283"/>
              <w:jc w:val="center"/>
              <w:rPr>
                <w:b/>
              </w:rPr>
            </w:pPr>
            <w:r>
              <w:rPr>
                <w:b/>
              </w:rPr>
              <w:t>Title of each class</w:t>
            </w:r>
          </w:p>
        </w:tc>
        <w:tc>
          <w:tcPr>
            <w:tcW w:w="985" w:type="dxa"/>
            <w:tcBorders/>
            <w:vAlign w:val="center"/>
          </w:tcPr>
          <w:p>
            <w:pPr>
              <w:pStyle w:val="TableContents"/>
              <w:bidi w:val="0"/>
              <w:spacing w:before="0" w:after="283"/>
              <w:jc w:val="center"/>
              <w:rPr>
                <w:b/>
              </w:rPr>
            </w:pPr>
            <w:r>
              <w:rPr>
                <w:b/>
              </w:rPr>
              <w:t>Trading</w:t>
              <w:br/>
              <w:t>Symbol(s)</w:t>
            </w:r>
          </w:p>
        </w:tc>
        <w:tc>
          <w:tcPr>
            <w:tcW w:w="2299" w:type="dxa"/>
            <w:tcBorders/>
            <w:vAlign w:val="center"/>
          </w:tcPr>
          <w:p>
            <w:pPr>
              <w:pStyle w:val="TableContents"/>
              <w:bidi w:val="0"/>
              <w:spacing w:before="0" w:after="283"/>
              <w:jc w:val="center"/>
              <w:rPr>
                <w:b/>
              </w:rPr>
            </w:pPr>
            <w:r>
              <w:rPr>
                <w:b/>
              </w:rPr>
              <w:t>Name of each exchange</w:t>
              <w:br/>
              <w:t>on which registered</w:t>
            </w:r>
          </w:p>
        </w:tc>
      </w:tr>
      <w:tr>
        <w:trPr/>
        <w:tc>
          <w:tcPr>
            <w:tcW w:w="6921" w:type="dxa"/>
            <w:tcBorders>
              <w:top w:val="single" w:sz="8" w:space="0" w:color="000000"/>
            </w:tcBorders>
            <w:tcMar>
              <w:top w:w="30" w:type="dxa"/>
            </w:tcMar>
            <w:vAlign w:val="center"/>
          </w:tcPr>
          <w:p>
            <w:pPr>
              <w:pStyle w:val="TableContents"/>
              <w:bidi w:val="0"/>
              <w:spacing w:before="0" w:after="283"/>
              <w:jc w:val="center"/>
              <w:rPr>
                <w:b/>
              </w:rPr>
            </w:pPr>
            <w:bookmarkStart w:id="19" w:name="xdx_90C_edei--Security12bTitle_c20241022"/>
            <w:bookmarkEnd w:id="19"/>
            <w:r>
              <w:rPr>
                <w:b/>
              </w:rPr>
              <w:t>Common Stock, par value $0.0001 per share*</w:t>
            </w:r>
          </w:p>
        </w:tc>
        <w:tc>
          <w:tcPr>
            <w:tcW w:w="985" w:type="dxa"/>
            <w:tcBorders>
              <w:top w:val="single" w:sz="8" w:space="0" w:color="000000"/>
            </w:tcBorders>
            <w:tcMar>
              <w:top w:w="30" w:type="dxa"/>
            </w:tcMar>
            <w:vAlign w:val="center"/>
          </w:tcPr>
          <w:p>
            <w:pPr>
              <w:pStyle w:val="TableContents"/>
              <w:bidi w:val="0"/>
              <w:spacing w:before="0" w:after="283"/>
              <w:jc w:val="center"/>
              <w:rPr>
                <w:b/>
              </w:rPr>
            </w:pPr>
            <w:bookmarkStart w:id="20" w:name="xdx_905_edei--TradingSymbol_c20241022__2"/>
            <w:bookmarkEnd w:id="20"/>
            <w:r>
              <w:rPr>
                <w:b/>
              </w:rPr>
              <w:t>SHCR</w:t>
            </w:r>
          </w:p>
        </w:tc>
        <w:tc>
          <w:tcPr>
            <w:tcW w:w="2299" w:type="dxa"/>
            <w:tcBorders>
              <w:top w:val="single" w:sz="8" w:space="0" w:color="000000"/>
            </w:tcBorders>
            <w:tcMar>
              <w:top w:w="30" w:type="dxa"/>
            </w:tcMar>
            <w:vAlign w:val="center"/>
          </w:tcPr>
          <w:p>
            <w:pPr>
              <w:pStyle w:val="TableContents"/>
              <w:bidi w:val="0"/>
              <w:spacing w:before="0" w:after="283"/>
              <w:jc w:val="center"/>
              <w:rPr>
                <w:b/>
              </w:rPr>
            </w:pPr>
            <w:bookmarkStart w:id="21" w:name="xdx_907_edei--SecurityExchangeName_c2024"/>
            <w:bookmarkEnd w:id="21"/>
            <w:r>
              <w:rPr>
                <w:b/>
              </w:rPr>
              <w:t>The Nasdaq Stock Market LLC</w:t>
            </w:r>
          </w:p>
        </w:tc>
      </w:tr>
      <w:tr>
        <w:trPr/>
        <w:tc>
          <w:tcPr>
            <w:tcW w:w="6921" w:type="dxa"/>
            <w:tcBorders/>
            <w:vAlign w:val="center"/>
          </w:tcPr>
          <w:p>
            <w:pPr>
              <w:pStyle w:val="TableContents"/>
              <w:bidi w:val="0"/>
              <w:spacing w:before="0" w:after="283"/>
              <w:jc w:val="center"/>
              <w:rPr>
                <w:b/>
              </w:rPr>
            </w:pPr>
            <w:bookmarkStart w:id="22" w:name="xdx_90A_edei--Security12bTitle_c20241022"/>
            <w:bookmarkEnd w:id="22"/>
            <w:r>
              <w:rPr>
                <w:b/>
              </w:rPr>
              <w:t>Warrants, each warrant exercisable for one share of common stock, each at an exercise price of $11.50 per share*</w:t>
            </w:r>
          </w:p>
        </w:tc>
        <w:tc>
          <w:tcPr>
            <w:tcW w:w="985" w:type="dxa"/>
            <w:tcBorders/>
            <w:vAlign w:val="center"/>
          </w:tcPr>
          <w:p>
            <w:pPr>
              <w:pStyle w:val="TableContents"/>
              <w:bidi w:val="0"/>
              <w:spacing w:before="0" w:after="283"/>
              <w:jc w:val="center"/>
              <w:rPr>
                <w:b/>
              </w:rPr>
            </w:pPr>
            <w:bookmarkStart w:id="23" w:name="xdx_900_edei--TradingSymbol_c20241022__2"/>
            <w:bookmarkEnd w:id="23"/>
            <w:r>
              <w:rPr>
                <w:b/>
              </w:rPr>
              <w:t>SHCRW</w:t>
            </w:r>
          </w:p>
        </w:tc>
        <w:tc>
          <w:tcPr>
            <w:tcW w:w="2299" w:type="dxa"/>
            <w:tcBorders/>
            <w:vAlign w:val="center"/>
          </w:tcPr>
          <w:p>
            <w:pPr>
              <w:pStyle w:val="TableContents"/>
              <w:bidi w:val="0"/>
              <w:spacing w:before="0" w:after="283"/>
              <w:jc w:val="center"/>
              <w:rPr>
                <w:b/>
              </w:rPr>
            </w:pPr>
            <w:bookmarkStart w:id="24" w:name="xdx_90A_edei--SecurityExchangeName_c2024"/>
            <w:bookmarkEnd w:id="24"/>
            <w:r>
              <w:rPr>
                <w:b/>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 Form 25 was filed with the Securities and Exchange Commission on October 22, 2024 to delist and deregister the Common Stock and Warrants. The delisting of the Common Stock and Warrants will be effective 10 days after the filing of the Form 25. The deregistration of the Common Stock and the Warrants under Section 12(b) of the Securities Exchange Act of 1934 will be effective 90 days, or such shorter period as the Securities and Exchange Commission may determine, after the filing of the Form 25. Pending such effectiveness of the Form 25, the Common Stock and Warrants are no longer trading on The Nasdaq Stock Market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4_edei--EntityEmergingGrowthCompan"/>
      <w:bookmarkEnd w:id="25"/>
      <w:r>
        <w:rPr>
          <w:rFonts w:ascii="Wingdings" w:hAnsi="Wingdings"/>
          <w:b w:val="false"/>
          <w:i w:val="false"/>
          <w:caps w:val="false"/>
          <w:smallCaps w:val="false"/>
          <w:sz w:val="20"/>
          <w:shd w:fill="FFFFFF" w:val="clear"/>
        </w:rPr>
        <w:t>x</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4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8-K/A is filed as an amendment to the Current Report on Form 8-K filed by Sharecare, Inc. on October 22, 2024 to correct an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22, 2024, Sharecare, Inc. (“</w:t>
      </w:r>
      <w:r>
        <w:rPr>
          <w:rFonts w:ascii="Times New Roman;Times;Serif" w:hAnsi="Times New Roman;Times;Serif"/>
          <w:b w:val="false"/>
          <w:i w:val="false"/>
          <w:caps w:val="false"/>
          <w:smallCaps w:val="false"/>
          <w:sz w:val="20"/>
          <w:u w:val="single"/>
        </w:rPr>
        <w:t>Sharecare</w:t>
      </w:r>
      <w:r>
        <w:rPr>
          <w:rFonts w:ascii="Times New Roman;Times;Serif" w:hAnsi="Times New Roman;Times;Serif"/>
          <w:b w:val="false"/>
          <w:i w:val="false"/>
          <w:caps w:val="false"/>
          <w:smallCaps w:val="false"/>
          <w:sz w:val="20"/>
        </w:rPr>
        <w:t>” or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Impact Acquiror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and Impact Merger Sub Inc., a Delaware corporation and a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completed the transactions contemplated by the previously announced Agreement and Plan of Merger, dated as of June 21, 2024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by and among the Company, Parent and Merger Sub. Parent and Merger Sub are affiliates of Altaris, LLC, a Delaware limited liability company. Pursuant to the Merger Agreement, at the effective time of the Merger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Merger Sub merged with and into the Company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the Company surviving the Merger as a subsidiary of Parent.</w:t>
      </w:r>
    </w:p>
    <w:p>
      <w:pPr>
        <w:pStyle w:val="TextBody"/>
        <w:bidi w:val="0"/>
        <w:spacing w:before="0" w:after="0"/>
        <w:ind w:left="0" w:right="0" w:hanging="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980"/>
        <w:gridCol w:w="5165"/>
      </w:tblGrid>
      <w:tr>
        <w:trPr/>
        <w:tc>
          <w:tcPr>
            <w:tcW w:w="980" w:type="dxa"/>
            <w:tcBorders/>
            <w:vAlign w:val="center"/>
          </w:tcPr>
          <w:p>
            <w:pPr>
              <w:pStyle w:val="TableContents"/>
              <w:bidi w:val="0"/>
              <w:spacing w:before="0" w:after="283"/>
              <w:jc w:val="left"/>
              <w:rPr>
                <w:b/>
              </w:rPr>
            </w:pPr>
            <w:r>
              <w:rPr>
                <w:b/>
              </w:rPr>
              <w:t>Item 2.01</w:t>
            </w:r>
          </w:p>
        </w:tc>
        <w:tc>
          <w:tcPr>
            <w:tcW w:w="5165" w:type="dxa"/>
            <w:tcBorders/>
            <w:vAlign w:val="center"/>
          </w:tcPr>
          <w:p>
            <w:pPr>
              <w:pStyle w:val="TableContents"/>
              <w:bidi w:val="0"/>
              <w:spacing w:before="0" w:after="283"/>
              <w:jc w:val="left"/>
              <w:rPr>
                <w:b/>
              </w:rPr>
            </w:pPr>
            <w:r>
              <w:rPr>
                <w:b/>
              </w:rPr>
              <w:t>Completion of Acquisition or Disposition of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Introductory Note of this Current Report on Form 8-K is incorporated by reference in this Item 2.01.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in accordance with the terms set forth in the Merger Agreement, each issued and outstanding share of common stock of the Company, par value $0.0001 per share (“</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(other than (a) shares of Company Common Stock that, immediately prior to the Effective Time, were held by the Company and not held on behalf of third parties, (b) shares of Company Common Stock that were owned by Parent or Merger Sub, in each case immediately prior to the Effective Time and (c) certain shares of Company Common Stock that were owned by Jeff Arnold, the Company’s Executive Chairman, and certain affiliates of Claritas Capital, LLC (“</w:t>
      </w:r>
      <w:r>
        <w:rPr>
          <w:rFonts w:ascii="Times New Roman;Times;Serif" w:hAnsi="Times New Roman;Times;Serif"/>
          <w:b w:val="false"/>
          <w:i w:val="false"/>
          <w:caps w:val="false"/>
          <w:smallCaps w:val="false"/>
          <w:sz w:val="20"/>
          <w:u w:val="single"/>
        </w:rPr>
        <w:t>Claritas</w:t>
      </w:r>
      <w:r>
        <w:rPr>
          <w:rFonts w:ascii="Times New Roman;Times;Serif" w:hAnsi="Times New Roman;Times;Serif"/>
          <w:b w:val="false"/>
          <w:i w:val="false"/>
          <w:caps w:val="false"/>
          <w:smallCaps w:val="false"/>
          <w:sz w:val="20"/>
        </w:rPr>
        <w:t>”), respectively, which shares were contributed, transferred and assigned to an affiliate of Parent immediately prior to the Effective Time in exchange for certain equity securities in such affiliate of Parent pursuant to the terms of rollover agreements entered into by Jeff Arnold and such affiliates of Claritas, respectively, on the one hand, and certain affiliates of Parent, on the other hand), was automatically converted into the right to receive $1.43 per share in cash, without interest (the “</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Each share of Series A convertible preferred stock of the Company, par value $0.0001 per share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issued and outstanding immediately prior to the Effective Time remained issued and outstanding following the Effective Time and was not converted into the right to receive the Merger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Merger Agreement, in accordance with the terms set forth therein and unless otherwise agreed in writing between Parent and the applicable holder, at the Effective Time: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t>Each outstanding option to purchase shares of Company Common Stock (a “</w:t>
            </w:r>
            <w:r>
              <w:rPr>
                <w:u w:val="single"/>
              </w:rPr>
              <w:t>Company Option</w:t>
            </w:r>
            <w:r>
              <w:rPr/>
              <w:t>”) that was vested or vested upon the Effective Time in accordance with its terms was cancelled and converted into the right to receive an amount in cash (without interest) equal to the product of multiplying (A) the number of shares of Company Common Stock subject to the Company Option immediately prior to the Effective Time by (B) the excess, if any of (x) the Merger Consideration over (y) the exercise price per share of Company Common Stock of such Company Option (the “</w:t>
            </w:r>
            <w:r>
              <w:rPr>
                <w:u w:val="single"/>
              </w:rPr>
              <w:t>Option Consideration</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t>Each outstanding Company Option that was unvested and held by a participant in the Company’s Change in Control Plan, effective January 25, 2023 (the “</w:t>
            </w:r>
            <w:r>
              <w:rPr>
                <w:u w:val="single"/>
              </w:rPr>
              <w:t>CIC Plan</w:t>
            </w:r>
            <w:r>
              <w:rPr/>
              <w:t>”, and each participant in the CIC Plan, a “</w:t>
            </w:r>
            <w:r>
              <w:rPr>
                <w:u w:val="single"/>
              </w:rPr>
              <w:t>CIC Plan Participant</w:t>
            </w:r>
            <w:r>
              <w:rPr/>
              <w:t>”), was cancelled and converted into a contingent right to receive (A) a cash payment, without interest (a “</w:t>
            </w:r>
            <w:r>
              <w:rPr>
                <w:u w:val="single"/>
              </w:rPr>
              <w:t>Contingent Cash Award</w:t>
            </w:r>
            <w:r>
              <w:rPr/>
              <w:t>”), equal to 70% of the Option Consideration and (B) a number of non-voting common units of Parent (or any parent company of Parent) (a “</w:t>
            </w:r>
            <w:r>
              <w:rPr>
                <w:u w:val="single"/>
              </w:rPr>
              <w:t>Contingent Unit Award</w:t>
            </w:r>
            <w:r>
              <w:rPr/>
              <w:t>”) having a capital value equal to 30% of the Option Consideration with respect to such Company Option, in each case generally subject to the same terms and conditions as applied to such Company Option immediately prior to the Effective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t>Each outstanding Company Option that was unvested and held by an individual who was not a CIC Plan Participant (a “</w:t>
            </w:r>
            <w:r>
              <w:rPr>
                <w:u w:val="single"/>
              </w:rPr>
              <w:t>Non-CIC Plan Participant</w:t>
            </w:r>
            <w:r>
              <w:rPr/>
              <w:t>”) was cancelled and converted into a Contingent Cash Award equal to the Option Consideration with respect to such Company Option, generally subject to the same terms and conditions as applied to such Company Option immediately prior to the Effective Time (except that the vesting of 70% of each such Contingent Cash Award would also be subject to certain performance-based goal(s)).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t>With respect to any outstanding Company Option the vesting of which was subject to stock price performance hurdles, (A) such stock price performance hurdles were deemed to have been satisfied to the extent the Merger Consideration exceeded the applicable performance hurdle and (B) any tranches of performance-vesting options whose performance hurdles exceeded the Merger Consideration were automatically forfeited at the Effective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t>Each outstanding Company Option, whether vested or unvested and whether held by CIC Plan Participants or Non-CIC Plan Participants, for which the exercise price per share of Company Common Stock was equal to or greater than the Merger Consideration was automatically cancelled without consideration.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t>Each restricted stock unit award corresponding to shares of Company Common Stock (a “</w:t>
            </w:r>
            <w:r>
              <w:rPr>
                <w:u w:val="single"/>
              </w:rPr>
              <w:t>Company RSU Award</w:t>
            </w:r>
            <w:r>
              <w:rPr/>
              <w:t>”) that was held by a non-employee member of the Board of Directors of the Company (the “</w:t>
            </w:r>
            <w:r>
              <w:rPr>
                <w:u w:val="single"/>
              </w:rPr>
              <w:t>Board</w:t>
            </w:r>
            <w:r>
              <w:rPr/>
              <w:t>”), whether or not vested, was cancelled and converted into the right to receive an amount in cash (without interest) equal to the product of multiplying (A) the number of shares of Company Common Stock subject to such Company RSU Award by (B) the Merger Consideration.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t>Each Company RSU Award held by a CIC Plan Participant was cancelled and converted into (I) a Contingent Cash Award in an amount in cash equal to the product of multiplying (A) 70% of the number of shares of Company Common Stock subject to such Company RSU Award by (B) the Merger Consideration, and (II) a Contingent Unit Award with a capital value equal to the product of multiplying (A) 30% of the number of shares of Company Common Stock subject to such Company RSU Award by (B) the Merger Consideration, in each case generally subject to the same terms and conditions as applied to such Company RSU Award immediately prior to the Effective Time. With respect to any outstanding Company RSU Award the vesting of which was subject to performance-based objectives, the number of shares of Company Common Stock subject to such Company RSU Award was deemed to be equal to (1) 125.3% for the 2023 measurement period, and (2) for incomplete measurement periods, the greater of (x) the number of shares of Company Common Stock earned based on target performance and (y) the number of shares of Company Common Stock earned based on actual performance, extrapolated as of the Effective Time through the end of the applicable measurement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t>Each Company RSU Award held by a Non-CIC Plan Participant (excluding non-employee members of the Board) was cancelled and converted into a Contingent Cash Award, in an amount in cash equal to the product of multiplying (A) the number of shares of Company Common Stock subject to such Company RSU Award by (B) the Merger Consideration, generally subject to the same terms and conditions as applied to such Company RSU Award immediately prior to the Effective Time (except that the vesting of 70% of such Contingent Cash Award would also be subject to certain performance-based goal(s)). With respect to any outstanding Company RSU Award the vesting of which was subject to performance-based objectives, the number of shares of Company Common Stock subject to such Company RSU Award was deemed to be equal to (I) 125.3% for the 2023 measurement period, and (II) for incomplete measurement periods, the number of shares of Company Common Stock earned based on target performance.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t>Each Company warrant (a “</w:t>
            </w:r>
            <w:r>
              <w:rPr>
                <w:u w:val="single"/>
              </w:rPr>
              <w:t>Company Warrant</w:t>
            </w:r>
            <w:r>
              <w:rPr/>
              <w:t>”) outstanding as of immediately prior to the Effective Time and issued under the Company’s Warrant Agreement, dated as of September 21, 2020, by and between the Company and Continental Stock Transfer &amp; Trust Company (the “</w:t>
            </w:r>
            <w:r>
              <w:rPr>
                <w:u w:val="single"/>
              </w:rPr>
              <w:t>Warrant Agreement</w:t>
            </w:r>
            <w:r>
              <w:rPr/>
              <w:t>”) was treated in accordance with Section 4.4 of the Warrant Agreement, pursuant to which each such Company Warrant, automatically and without any required action on the part of the holder thereof or any other person, ceased to represent a Company Warrant exercisable for shares of Company Common Stock and became a Company Warrant exercisable for the Merger Consideration that the holder of such Company Warrant would have received if such Company Warrant had been exercised immediately prior to the Effective Time. If a Registered Holder (as defined in the Warrant Agreement) of a Company Warrant validly exercises a Company Warrant within thirty days following the date of this Current Report on Form 8-K, the Warrant Price (as defined in the Warrant Agreement) will be reduced to an amount equal to $1.3368 per Company Warrant, which is equal to the Warrant Price as in effect immediately prior to the Effective Time (the “</w:t>
            </w:r>
            <w:r>
              <w:rPr>
                <w:u w:val="single"/>
              </w:rPr>
              <w:t>Original Warrant Price</w:t>
            </w:r>
            <w:r>
              <w:rPr/>
              <w:t>”) less (i) the Original Warrant Price minus (ii)(A) the Merger Consideration minus (B) the Black-Scholes Warrant Value (as defined in the Warrant Agreement) with respect to such Company Warrant immediately prior to the Effective Time, which was $0.0932 per Company Warrant.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completion of the Merger, the Company became a subsidiary of Parent. Parent funded the aggregate Merger Consideration through equity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The foregoing description of the Merger, the Merger Agreement and the other transactions contemplated thereby does not purport to be complete and is subject to, and qualified in its entirety by, the full text of the Merger Agreement, a copy of which was filed as </w:t>
      </w:r>
      <w:hyperlink r:id="rId2">
        <w:r>
          <w:rPr>
            <w:rStyle w:val="InternetLink"/>
            <w:rFonts w:ascii="Times New Roman;Times;Serif" w:hAnsi="Times New Roman;Times;Serif"/>
            <w:b w:val="false"/>
            <w:i w:val="false"/>
            <w:caps w:val="false"/>
            <w:smallCaps w:val="false"/>
            <w:sz w:val="20"/>
          </w:rPr>
          <w:t>Exhibit 2.1</w:t>
        </w:r>
      </w:hyperlink>
      <w:r>
        <w:rPr>
          <w:rFonts w:ascii="Times New Roman;Times;Serif" w:hAnsi="Times New Roman;Times;Serif"/>
          <w:b w:val="false"/>
          <w:i w:val="false"/>
          <w:caps w:val="false"/>
          <w:smallCaps w:val="false"/>
          <w:sz w:val="20"/>
        </w:rPr>
        <w:t xml:space="preserve"> to the Current Report on Form 8-K filed by the Company with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on June 21, 2024, which is incorporated by reference herein.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2"/>
        <w:gridCol w:w="9213"/>
      </w:tblGrid>
      <w:tr>
        <w:trPr/>
        <w:tc>
          <w:tcPr>
            <w:tcW w:w="992" w:type="dxa"/>
            <w:tcBorders/>
            <w:vAlign w:val="center"/>
          </w:tcPr>
          <w:p>
            <w:pPr>
              <w:pStyle w:val="TableContents"/>
              <w:bidi w:val="0"/>
              <w:spacing w:before="0" w:after="283"/>
              <w:jc w:val="left"/>
              <w:rPr>
                <w:b/>
              </w:rPr>
            </w:pPr>
            <w:r>
              <w:rPr>
                <w:b/>
              </w:rPr>
              <w:t>Item 3.01.</w:t>
            </w:r>
          </w:p>
        </w:tc>
        <w:tc>
          <w:tcPr>
            <w:tcW w:w="9213" w:type="dxa"/>
            <w:tcBorders/>
            <w:vAlign w:val="center"/>
          </w:tcPr>
          <w:p>
            <w:pPr>
              <w:pStyle w:val="TableContents"/>
              <w:bidi w:val="0"/>
              <w:spacing w:before="0" w:after="283"/>
              <w:jc w:val="both"/>
              <w:rPr>
                <w:b/>
              </w:rPr>
            </w:pPr>
            <w:r>
              <w:rPr>
                <w:b/>
              </w:rPr>
              <w:t>Notice of Delisting or Failure to Satisfy a Continued Listing Rule or Standard; Transfer of Listing.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Introductory Note and in Item 2.01 of this Current Report on Form 8-K is incorporated by reference in this Item 3.01.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22, 2024, the Company notified the Nasdaq Stock Market LLC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that the Merger had been completed and requested that Nasdaq suspend trading of Company Common Stock and the Company Warrants on Nasdaq prior to the opening of trading on October 22, 2024. The Company also requested that Nasdaq file with the SEC a notification of removal from listing and registration on Form 25 to effect the delisting of all shares of Company Common Stock and all of the Company Warrants from Nasdaq and the deregistration of such shares and warrants under Section 12(b)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As a result, the shares of Company Common Stock and the Company Warrants will no longer be listed on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following the effectiveness of the Form 25, the Company intends to file a certification on Form 15 with the SEC requesting the termination of registration of all shares of Company Common Stock and all of the Company Warrants under Section 12(g) of the Exchange Act, and the suspension of the Company’s reporting obligations under Sections 13 and 15(d) of the Exchange Act with respect to all shares of Company Common Stock and the Company Warrants.</w:t>
      </w:r>
    </w:p>
    <w:p>
      <w:pPr>
        <w:pStyle w:val="TextBody"/>
        <w:bidi w:val="0"/>
        <w:spacing w:before="0" w:after="0"/>
        <w:ind w:left="0" w:right="0" w:hanging="0"/>
        <w:jc w:val="left"/>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1040"/>
        <w:gridCol w:w="5300"/>
      </w:tblGrid>
      <w:tr>
        <w:trPr/>
        <w:tc>
          <w:tcPr>
            <w:tcW w:w="1040" w:type="dxa"/>
            <w:tcBorders/>
            <w:vAlign w:val="center"/>
          </w:tcPr>
          <w:p>
            <w:pPr>
              <w:pStyle w:val="TableContents"/>
              <w:bidi w:val="0"/>
              <w:spacing w:before="0" w:after="283"/>
              <w:jc w:val="left"/>
              <w:rPr>
                <w:b/>
              </w:rPr>
            </w:pPr>
            <w:r>
              <w:rPr>
                <w:b/>
              </w:rPr>
              <w:t>Item 3.03.</w:t>
            </w:r>
          </w:p>
        </w:tc>
        <w:tc>
          <w:tcPr>
            <w:tcW w:w="5300" w:type="dxa"/>
            <w:tcBorders/>
            <w:vAlign w:val="center"/>
          </w:tcPr>
          <w:p>
            <w:pPr>
              <w:pStyle w:val="TableContents"/>
              <w:bidi w:val="0"/>
              <w:spacing w:before="0" w:after="283"/>
              <w:jc w:val="both"/>
              <w:rPr>
                <w:b/>
              </w:rPr>
            </w:pPr>
            <w:r>
              <w:rPr>
                <w:b/>
              </w:rPr>
              <w:t>Material Modification to Rights of Security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Introductory Note and in Items 2.01, 3.01, and 5.03 of this Current Report on Form 8-K is incorporated by reference in this Item 3.03.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 each share of Company Common Stock that was issued and outstanding immediately prior to the Effective Time (except as described in Item 2.01 of this Current Report on Form 8-K) was automatically cancelled and exchanged, at the Effective Time, into the right to receive the Merger Consideration. Accordingly, at the Effective Time, the holders of such shares of Company Common Stock ceased to have any rights as shareholders of the Company, other than the right to receive the Merger Consideration.</w:t>
      </w:r>
    </w:p>
    <w:p>
      <w:pPr>
        <w:pStyle w:val="TextBody"/>
        <w:bidi w:val="0"/>
        <w:spacing w:before="0" w:after="0"/>
        <w:ind w:left="0" w:right="0" w:hanging="0"/>
        <w:jc w:val="left"/>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1040"/>
        <w:gridCol w:w="3470"/>
      </w:tblGrid>
      <w:tr>
        <w:trPr/>
        <w:tc>
          <w:tcPr>
            <w:tcW w:w="1040" w:type="dxa"/>
            <w:tcBorders/>
            <w:vAlign w:val="center"/>
          </w:tcPr>
          <w:p>
            <w:pPr>
              <w:pStyle w:val="TableContents"/>
              <w:bidi w:val="0"/>
              <w:spacing w:before="0" w:after="283"/>
              <w:jc w:val="left"/>
              <w:rPr>
                <w:b/>
              </w:rPr>
            </w:pPr>
            <w:r>
              <w:rPr>
                <w:b/>
              </w:rPr>
              <w:t>Item 5.01.</w:t>
            </w:r>
          </w:p>
        </w:tc>
        <w:tc>
          <w:tcPr>
            <w:tcW w:w="3470" w:type="dxa"/>
            <w:tcBorders/>
            <w:vAlign w:val="center"/>
          </w:tcPr>
          <w:p>
            <w:pPr>
              <w:pStyle w:val="TableContents"/>
              <w:bidi w:val="0"/>
              <w:spacing w:before="0" w:after="283"/>
              <w:jc w:val="both"/>
              <w:rPr>
                <w:b/>
              </w:rPr>
            </w:pPr>
            <w:r>
              <w:rPr>
                <w:b/>
              </w:rPr>
              <w:t>Changes in Control of Registrant.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Introductory Note and in Items 2.01, 3.01, 3.03, 5.02 and 5.03 of this Current Report on Form 8-K is incorporated by reference in this Item 5.01.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 at the Effective Time, a change of control of the Company occurred, and the Company became a subsidiary of Parent.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1"/>
        <w:gridCol w:w="9394"/>
      </w:tblGrid>
      <w:tr>
        <w:trPr/>
        <w:tc>
          <w:tcPr>
            <w:tcW w:w="811" w:type="dxa"/>
            <w:tcBorders/>
            <w:vAlign w:val="center"/>
          </w:tcPr>
          <w:p>
            <w:pPr>
              <w:pStyle w:val="TableContents"/>
              <w:bidi w:val="0"/>
              <w:spacing w:before="0" w:after="283"/>
              <w:jc w:val="left"/>
              <w:rPr>
                <w:b/>
              </w:rPr>
            </w:pPr>
            <w:r>
              <w:rPr>
                <w:b/>
              </w:rPr>
              <w:t>Item 5.02.</w:t>
            </w:r>
          </w:p>
        </w:tc>
        <w:tc>
          <w:tcPr>
            <w:tcW w:w="9394" w:type="dxa"/>
            <w:tcBorders/>
            <w:vAlign w:val="center"/>
          </w:tcPr>
          <w:p>
            <w:pPr>
              <w:pStyle w:val="TableContents"/>
              <w:bidi w:val="0"/>
              <w:spacing w:before="0" w:after="283"/>
              <w:jc w:val="both"/>
              <w:rPr>
                <w:b/>
              </w:rPr>
            </w:pPr>
            <w:r>
              <w:rPr>
                <w:b/>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Introductory Note and in Items 2.01 and 5.01 of this Current Report on Form 8-K is incorporated by reference in this Item 5.02.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at the Effective Time, Jeff Allred, Jeff Arnold, John Chadwick, Sandro Galea, Ken Goulet, Brent Layton, Veronica Mallett, Alan Mnuchin, Rajeev Ronanki, Jeff Sagansky and Nicole Torraco each resigned from the Board and from any and all committees of the Board on which they served. At the Effective Time, Nicholas Fulco and Charles Mullens, who were the directors of Merger Sub immediately prior to the Effective Time, became the directors of Sharecare. As contemplated by the Merger Agreement, the Compensation and Human Capital Committee of the Board approved and adopted an amendment to the Company’s Change in Control Plan, effective upon and subject to the occurrence of the Effective Time, providing that, for purposes of calculating severance payments thereunder, base salary and target bonus shall in each case be determined based on the level in effect at the time of the qualifying termination or the Effective Time, whichever results in a greater amount.</w:t>
      </w:r>
    </w:p>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1040"/>
        <w:gridCol w:w="7760"/>
      </w:tblGrid>
      <w:tr>
        <w:trPr/>
        <w:tc>
          <w:tcPr>
            <w:tcW w:w="1040" w:type="dxa"/>
            <w:tcBorders/>
            <w:vAlign w:val="center"/>
          </w:tcPr>
          <w:p>
            <w:pPr>
              <w:pStyle w:val="TableContents"/>
              <w:bidi w:val="0"/>
              <w:spacing w:before="0" w:after="283"/>
              <w:jc w:val="left"/>
              <w:rPr>
                <w:b/>
              </w:rPr>
            </w:pPr>
            <w:r>
              <w:rPr>
                <w:b/>
              </w:rPr>
              <w:t>Item 5.03.</w:t>
            </w:r>
          </w:p>
        </w:tc>
        <w:tc>
          <w:tcPr>
            <w:tcW w:w="7760" w:type="dxa"/>
            <w:tcBorders/>
            <w:vAlign w:val="center"/>
          </w:tcPr>
          <w:p>
            <w:pPr>
              <w:pStyle w:val="TableContents"/>
              <w:bidi w:val="0"/>
              <w:spacing w:before="0" w:after="283"/>
              <w:jc w:val="left"/>
              <w:rPr>
                <w:b/>
              </w:rPr>
            </w:pPr>
            <w:r>
              <w:rPr>
                <w:b/>
              </w:rPr>
              <w:t>Amendments to Articles of Incorporation or Bylaws; Change in Fiscal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Introductory Note and in Item 2.01 of this Current Report on Form 8-K is incorporated by reference in this Item 5.03.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Merger Agreement, at the Effective Time, the Company’s Fourth Amended and Restated Certificate of Incorporation, as in effect immediately prior to the Effective Time, was amended and restated in its entirety as the Fifth Amended and Restated Certificate of Incorporation of the Company (the “</w:t>
      </w:r>
      <w:r>
        <w:rPr>
          <w:rFonts w:ascii="Times New Roman;Times;Serif" w:hAnsi="Times New Roman;Times;Serif"/>
          <w:b w:val="false"/>
          <w:i w:val="false"/>
          <w:caps w:val="false"/>
          <w:smallCaps w:val="false"/>
          <w:sz w:val="20"/>
          <w:u w:val="single"/>
        </w:rPr>
        <w:t>Charter</w:t>
      </w:r>
      <w:r>
        <w:rPr>
          <w:rFonts w:ascii="Times New Roman;Times;Serif" w:hAnsi="Times New Roman;Times;Serif"/>
          <w:b w:val="false"/>
          <w:i w:val="false"/>
          <w:caps w:val="false"/>
          <w:smallCaps w:val="false"/>
          <w:sz w:val="20"/>
        </w:rPr>
        <w:t>”). A copy of the Charter is attached hereto as Exhibit 3.1 and is incorporated herein by reference. Additionally, pursuant to the terms of the Merger Agreement, at the Effective Time, the Company’s Second Amended and Restated Bylaws, as in effect immediately prior to the Effective Time, were amended and restated in their entirety to be in the form of the bylaws of Merger Sub as in effect immediately prior to the Effective Time of the Merger, except that references to Merger Sub’s name were replaced with references to the Company’s name (the “</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A copy of the Bylaws is attached hereto as Exhibit 3.2 and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980"/>
        <w:gridCol w:w="2705"/>
      </w:tblGrid>
      <w:tr>
        <w:trPr/>
        <w:tc>
          <w:tcPr>
            <w:tcW w:w="980" w:type="dxa"/>
            <w:tcBorders/>
            <w:vAlign w:val="center"/>
          </w:tcPr>
          <w:p>
            <w:pPr>
              <w:pStyle w:val="TableContents"/>
              <w:bidi w:val="0"/>
              <w:spacing w:before="0" w:after="283"/>
              <w:jc w:val="left"/>
              <w:rPr>
                <w:b/>
              </w:rPr>
            </w:pPr>
            <w:r>
              <w:rPr>
                <w:b/>
              </w:rPr>
              <w:t>Item 7.01</w:t>
            </w:r>
          </w:p>
        </w:tc>
        <w:tc>
          <w:tcPr>
            <w:tcW w:w="2705" w:type="dxa"/>
            <w:tcBorders/>
            <w:vAlign w:val="center"/>
          </w:tcPr>
          <w:p>
            <w:pPr>
              <w:pStyle w:val="TableContents"/>
              <w:bidi w:val="0"/>
              <w:spacing w:before="0" w:after="283"/>
              <w:jc w:val="left"/>
              <w:rPr>
                <w:b/>
              </w:rPr>
            </w:pPr>
            <w:r>
              <w:rPr>
                <w:b/>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22, 2024, Sharecare issued a press release announcing the closing of the Merger. A copy of the press release is attached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included in this Item 7.01, including Exhibit 99.1 attached hereto, is being furnished and shall not be deemed to be filed for purposes of Section 18 of the Exchange Act, or otherwise subject to the liabilities of that section, nor shall it be deemed incorporated by reference into any filing under the Securities Act of 1933, as amended, or the Exchange Act,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1040"/>
        <w:gridCol w:w="3560"/>
      </w:tblGrid>
      <w:tr>
        <w:trPr/>
        <w:tc>
          <w:tcPr>
            <w:tcW w:w="104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921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921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bottom w:val="single" w:sz="8" w:space="0" w:color="000000"/>
            </w:tcBorders>
            <w:vAlign w:val="center"/>
          </w:tcPr>
          <w:p>
            <w:pPr>
              <w:pStyle w:val="TableContents"/>
              <w:bidi w:val="0"/>
              <w:spacing w:before="0" w:after="283"/>
              <w:jc w:val="left"/>
              <w:rPr/>
            </w:pPr>
            <w:hyperlink r:id="rId3">
              <w:r>
                <w:rPr>
                  <w:rStyle w:val="InternetLink"/>
                  <w:rFonts w:ascii="Times New Roman;Times;Serif" w:hAnsi="Times New Roman;Times;Serif"/>
                  <w:sz w:val="20"/>
                </w:rPr>
                <w:t>2.1</w:t>
              </w:r>
            </w:hyperlink>
          </w:p>
        </w:tc>
        <w:tc>
          <w:tcPr>
            <w:tcW w:w="9210" w:type="dxa"/>
            <w:tcBorders>
              <w:bottom w:val="single" w:sz="8" w:space="0" w:color="000000"/>
            </w:tcBorders>
            <w:vAlign w:val="center"/>
          </w:tcPr>
          <w:p>
            <w:pPr>
              <w:pStyle w:val="TableContents"/>
              <w:bidi w:val="0"/>
              <w:spacing w:before="0" w:after="283"/>
              <w:jc w:val="both"/>
              <w:rPr/>
            </w:pPr>
            <w:hyperlink r:id="rId4">
              <w:r>
                <w:rPr>
                  <w:rStyle w:val="InternetLink"/>
                  <w:rFonts w:ascii="Times New Roman;Times;Serif" w:hAnsi="Times New Roman;Times;Serif"/>
                  <w:sz w:val="20"/>
                </w:rPr>
                <w:t xml:space="preserve">Agreement and Plan of Merger, by and among Impact Acquiror Inc., Impact Merger Sub Inc. and Sharecare, Inc., dated as of June 21, 2024 </w:t>
              </w:r>
            </w:hyperlink>
            <w:hyperlink r:id="rId5">
              <w:r>
                <w:rPr>
                  <w:rStyle w:val="InternetLink"/>
                </w:rPr>
                <w:t>(incorporated by reference to Exhibit 2.1 to the Company’s Current Report on Form 8-K filed on June 21, 2024).</w:t>
              </w:r>
            </w:hyperlink>
          </w:p>
        </w:tc>
      </w:tr>
      <w:tr>
        <w:trPr/>
        <w:tc>
          <w:tcPr>
            <w:tcW w:w="995" w:type="dxa"/>
            <w:tcBorders>
              <w:bottom w:val="single" w:sz="8" w:space="0" w:color="000000"/>
            </w:tcBorders>
            <w:vAlign w:val="center"/>
          </w:tcPr>
          <w:p>
            <w:pPr>
              <w:pStyle w:val="TableContents"/>
              <w:bidi w:val="0"/>
              <w:spacing w:before="0" w:after="283"/>
              <w:jc w:val="left"/>
              <w:rPr/>
            </w:pPr>
            <w:hyperlink w:anchor="tm2427192d1_ex3-1.htm">
              <w:r>
                <w:rPr>
                  <w:rStyle w:val="InternetLink"/>
                  <w:rFonts w:ascii="Times New Roman;Times;Serif" w:hAnsi="Times New Roman;Times;Serif"/>
                  <w:sz w:val="20"/>
                </w:rPr>
                <w:t>3.1</w:t>
              </w:r>
            </w:hyperlink>
          </w:p>
        </w:tc>
        <w:tc>
          <w:tcPr>
            <w:tcW w:w="9210" w:type="dxa"/>
            <w:tcBorders>
              <w:bottom w:val="single" w:sz="8" w:space="0" w:color="000000"/>
            </w:tcBorders>
            <w:vAlign w:val="center"/>
          </w:tcPr>
          <w:p>
            <w:pPr>
              <w:pStyle w:val="TableContents"/>
              <w:bidi w:val="0"/>
              <w:spacing w:before="0" w:after="283"/>
              <w:jc w:val="both"/>
              <w:rPr/>
            </w:pPr>
            <w:hyperlink w:anchor="tm2427192d1_ex3-1.htm">
              <w:r>
                <w:rPr>
                  <w:rStyle w:val="InternetLink"/>
                  <w:rFonts w:ascii="Times New Roman;Times;Serif" w:hAnsi="Times New Roman;Times;Serif"/>
                  <w:sz w:val="20"/>
                </w:rPr>
                <w:t>Fifth Amended and Restated Certificate of Incorporation of Sharecare, Inc., dated as of October 22, 2024.</w:t>
              </w:r>
            </w:hyperlink>
          </w:p>
        </w:tc>
      </w:tr>
      <w:tr>
        <w:trPr/>
        <w:tc>
          <w:tcPr>
            <w:tcW w:w="995" w:type="dxa"/>
            <w:tcBorders>
              <w:bottom w:val="single" w:sz="8" w:space="0" w:color="000000"/>
            </w:tcBorders>
            <w:vAlign w:val="center"/>
          </w:tcPr>
          <w:p>
            <w:pPr>
              <w:pStyle w:val="TableContents"/>
              <w:bidi w:val="0"/>
              <w:spacing w:before="0" w:after="283"/>
              <w:jc w:val="left"/>
              <w:rPr/>
            </w:pPr>
            <w:hyperlink w:anchor="tm2427192d1_ex3-2.htm">
              <w:r>
                <w:rPr>
                  <w:rStyle w:val="InternetLink"/>
                  <w:rFonts w:ascii="Times New Roman;Times;Serif" w:hAnsi="Times New Roman;Times;Serif"/>
                  <w:sz w:val="20"/>
                </w:rPr>
                <w:t>3.2</w:t>
              </w:r>
            </w:hyperlink>
          </w:p>
        </w:tc>
        <w:tc>
          <w:tcPr>
            <w:tcW w:w="9210" w:type="dxa"/>
            <w:tcBorders>
              <w:bottom w:val="single" w:sz="8" w:space="0" w:color="000000"/>
            </w:tcBorders>
            <w:vAlign w:val="center"/>
          </w:tcPr>
          <w:p>
            <w:pPr>
              <w:pStyle w:val="TableContents"/>
              <w:bidi w:val="0"/>
              <w:spacing w:before="0" w:after="283"/>
              <w:jc w:val="both"/>
              <w:rPr/>
            </w:pPr>
            <w:hyperlink w:anchor="tm2427192d1_ex3-2.htm">
              <w:r>
                <w:rPr>
                  <w:rStyle w:val="InternetLink"/>
                  <w:rFonts w:ascii="Times New Roman;Times;Serif" w:hAnsi="Times New Roman;Times;Serif"/>
                  <w:sz w:val="20"/>
                </w:rPr>
                <w:t>Amended and Restated Bylaws of Sharecare, Inc., dated as of October 22, 2024.</w:t>
              </w:r>
            </w:hyperlink>
          </w:p>
        </w:tc>
      </w:tr>
      <w:tr>
        <w:trPr/>
        <w:tc>
          <w:tcPr>
            <w:tcW w:w="995" w:type="dxa"/>
            <w:tcBorders>
              <w:bottom w:val="single" w:sz="8" w:space="0" w:color="000000"/>
            </w:tcBorders>
            <w:vAlign w:val="center"/>
          </w:tcPr>
          <w:p>
            <w:pPr>
              <w:pStyle w:val="TableContents"/>
              <w:bidi w:val="0"/>
              <w:spacing w:before="0" w:after="283"/>
              <w:jc w:val="left"/>
              <w:rPr/>
            </w:pPr>
            <w:hyperlink w:anchor="tm2427192d1_ex99-1.htm">
              <w:r>
                <w:rPr>
                  <w:rStyle w:val="InternetLink"/>
                  <w:rFonts w:ascii="Times New Roman;Times;Serif" w:hAnsi="Times New Roman;Times;Serif"/>
                  <w:sz w:val="20"/>
                </w:rPr>
                <w:t>99.1</w:t>
              </w:r>
            </w:hyperlink>
          </w:p>
        </w:tc>
        <w:tc>
          <w:tcPr>
            <w:tcW w:w="9210" w:type="dxa"/>
            <w:tcBorders>
              <w:bottom w:val="single" w:sz="8" w:space="0" w:color="000000"/>
            </w:tcBorders>
            <w:vAlign w:val="center"/>
          </w:tcPr>
          <w:p>
            <w:pPr>
              <w:pStyle w:val="TableContents"/>
              <w:bidi w:val="0"/>
              <w:spacing w:before="0" w:after="283"/>
              <w:jc w:val="both"/>
              <w:rPr/>
            </w:pPr>
            <w:hyperlink w:anchor="tm2427192d1_ex99-1.htm">
              <w:r>
                <w:rPr>
                  <w:rStyle w:val="InternetLink"/>
                  <w:rFonts w:ascii="Times New Roman;Times;Serif" w:hAnsi="Times New Roman;Times;Serif"/>
                  <w:sz w:val="20"/>
                </w:rPr>
                <w:t>Press Release, dated as of October 22, 2024.</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210" w:type="dxa"/>
            <w:tcBorders/>
            <w:tcMar>
              <w:bottom w:w="0" w:type="dxa"/>
            </w:tcMar>
            <w:vAlign w:val="center"/>
          </w:tcPr>
          <w:p>
            <w:pPr>
              <w:pStyle w:val="TableContents"/>
              <w:bidi w:val="0"/>
              <w:spacing w:before="0" w:after="283"/>
              <w:jc w:val="both"/>
              <w:rPr/>
            </w:pPr>
            <w:r>
              <w:rPr/>
              <w:t>Cover Page Interactive Data File (embedded within the Inline XBRL document).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425" w:type="dxa"/>
        <w:jc w:val="left"/>
        <w:tblInd w:w="0" w:type="dxa"/>
        <w:tblLayout w:type="fixed"/>
        <w:tblCellMar>
          <w:top w:w="0" w:type="dxa"/>
          <w:left w:w="0" w:type="dxa"/>
          <w:bottom w:w="0" w:type="dxa"/>
          <w:right w:w="0" w:type="dxa"/>
        </w:tblCellMar>
      </w:tblPr>
      <w:tblGrid>
        <w:gridCol w:w="1925"/>
        <w:gridCol w:w="320"/>
        <w:gridCol w:w="2180"/>
      </w:tblGrid>
      <w:tr>
        <w:trPr/>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31, 2024</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SHARECARE, INC.</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Carrie Ratliff</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Carrie Ratliff</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Legal Officer</w:t>
            </w:r>
          </w:p>
        </w:tc>
      </w:tr>
    </w:tbl>
    <w:p>
      <w:pPr>
        <w:pStyle w:val="TextBody"/>
        <w:bidi w:val="0"/>
        <w:spacing w:before="0" w:after="0"/>
        <w:ind w:left="0" w:right="0" w:firstLine="540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firstLine="5400"/>
        <w:jc w:val="left"/>
        <w:rPr>
          <w:caps w:val="false"/>
          <w:smallCaps w:val="false"/>
        </w:rPr>
      </w:pPr>
      <w:r>
        <w:rPr>
          <w:caps w:val="false"/>
          <w:smallCaps w:val="false"/>
        </w:rPr>
        <w:t> </w:t>
      </w:r>
    </w:p>
    <w:p>
      <w:pPr>
        <w:pStyle w:val="TextBody"/>
        <w:bidi w:val="0"/>
        <w:jc w:val="left"/>
        <w:rPr/>
      </w:pPr>
      <w:bookmarkStart w:id="27" w:name="tm2427192d1_ex3-1.htm"/>
      <w:bookmarkStart w:id="28" w:name="kstm2427192d1_ex31"/>
      <w:bookmarkEnd w:id="27"/>
      <w:bookmarkEnd w:id="28"/>
      <w:r>
        <w:rPr/>
        <w:t> </w:t>
      </w:r>
      <w:r>
        <w:br w:type="page"/>
      </w:r>
    </w:p>
    <w:p>
      <w:pPr>
        <w:pStyle w:val="TextBody"/>
        <w:bidi w:val="0"/>
        <w:jc w:val="right"/>
        <w:rPr>
          <w:b/>
        </w:rPr>
      </w:pPr>
      <w:r>
        <w:rPr>
          <w:b/>
        </w:rPr>
        <w:t>Exhibit 3.1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FIFTH AMENDED AND RESTATED</w:t>
        <w:br/>
        <w:t>CERTIFICATE OF INCORPORATION</w:t>
        <w:br/>
        <w:t>OF</w:t>
        <w:br/>
        <w:t>SHARECARE,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w:t>
      </w:r>
      <w:r>
        <w:rPr>
          <w:rFonts w:ascii="Times New Roman;Times;Serif" w:hAnsi="Times New Roman;Times;Serif"/>
          <w:b/>
          <w:i w:val="false"/>
          <w:caps w:val="false"/>
          <w:smallCaps w:val="false"/>
          <w:sz w:val="20"/>
        </w:rPr>
        <w:br/>
        <w:t>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name of the corporation is </w:t>
      </w:r>
      <w:r>
        <w:rPr>
          <w:rFonts w:ascii="Times New Roman;Times;Serif" w:hAnsi="Times New Roman;Times;Serif"/>
          <w:b/>
          <w:i w:val="false"/>
          <w:caps w:val="false"/>
          <w:smallCaps w:val="false"/>
          <w:sz w:val="20"/>
        </w:rPr>
        <w:t>Sharecare, Inc</w:t>
      </w:r>
      <w:r>
        <w:rPr>
          <w:rFonts w:ascii="Times New Roman;Times;Serif" w:hAnsi="Times New Roman;Times;Serif"/>
          <w:b w:val="false"/>
          <w:i w:val="false"/>
          <w:caps w:val="false"/>
          <w:smallCaps w:val="false"/>
          <w:sz w:val="20"/>
        </w:rPr>
        <w:t>. (the “</w:t>
      </w:r>
      <w:r>
        <w:rPr>
          <w:rFonts w:ascii="Times New Roman;Times;Serif" w:hAnsi="Times New Roman;Times;Serif"/>
          <w:b/>
          <w:i/>
          <w:caps w:val="false"/>
          <w:smallCaps w:val="false"/>
          <w:sz w:val="20"/>
        </w:rPr>
        <w:t>Corporation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II</w:t>
      </w:r>
      <w:r>
        <w:rPr>
          <w:rFonts w:ascii="Times New Roman;Times;Serif" w:hAnsi="Times New Roman;Times;Serif"/>
          <w:b/>
          <w:i w:val="false"/>
          <w:caps w:val="false"/>
          <w:smallCaps w:val="false"/>
          <w:sz w:val="20"/>
        </w:rPr>
        <w:br/>
        <w:t>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Corporation is to engage in any lawful act or activity for which corporations may be organized under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III</w:t>
      </w:r>
      <w:r>
        <w:rPr>
          <w:rFonts w:ascii="Times New Roman;Times;Serif" w:hAnsi="Times New Roman;Times;Serif"/>
          <w:b/>
          <w:i w:val="false"/>
          <w:caps w:val="false"/>
          <w:smallCaps w:val="false"/>
          <w:sz w:val="20"/>
        </w:rPr>
        <w:br/>
        <w:t>REGISTERED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the Corporation’s registered office in the State of Delaware is 251 Little Falls Drive, in the City of Wilmington, County of New Castle, State of Delaware, 19808, and the name of the Corporation’s registered agent at such address is Corporation Service Company.</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shd w:fill="FFFFFF" w:val="clear"/>
        </w:rPr>
        <w:t>Article IV</w:t>
      </w:r>
      <w:r>
        <w:rPr>
          <w:rFonts w:ascii="Times New Roman;Times;Serif" w:hAnsi="Times New Roman;Times;Serif"/>
          <w:b/>
          <w:i w:val="false"/>
          <w:caps w:val="false"/>
          <w:smallCaps w:val="false"/>
          <w:sz w:val="20"/>
          <w:shd w:fill="FFFFFF" w:val="clear"/>
        </w:rPr>
        <w:br/>
        <w:t>CAPITALIZATION</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Section 4.1             </w:t>
      </w:r>
      <w:r>
        <w:rPr>
          <w:rFonts w:ascii="Times New Roman;Times;Serif" w:hAnsi="Times New Roman;Times;Serif"/>
          <w:b/>
          <w:i w:val="false"/>
          <w:caps w:val="false"/>
          <w:smallCaps w:val="false"/>
          <w:sz w:val="20"/>
          <w:u w:val="single"/>
          <w:shd w:fill="FFFFFF" w:val="clear"/>
        </w:rPr>
        <w:t>Authorized Capital Stock</w:t>
      </w:r>
      <w:r>
        <w:rPr>
          <w:rFonts w:ascii="Times New Roman;Times;Serif" w:hAnsi="Times New Roman;Times;Serif"/>
          <w:b w:val="false"/>
          <w:i w:val="false"/>
          <w:caps w:val="false"/>
          <w:smallCaps w:val="false"/>
          <w:sz w:val="20"/>
          <w:shd w:fill="FFFFFF" w:val="clear"/>
        </w:rPr>
        <w:t>. The total number of shares of all classes of capital stock which the Corporation is authorized to issue is 615,000,000 shares, consisting of (a) 600,000,000 shares of common stock, par value $0.0001 per share (the “</w:t>
      </w:r>
      <w:r>
        <w:rPr>
          <w:rFonts w:ascii="Times New Roman;Times;Serif" w:hAnsi="Times New Roman;Times;Serif"/>
          <w:b/>
          <w:i/>
          <w:caps w:val="false"/>
          <w:smallCaps w:val="false"/>
          <w:sz w:val="20"/>
          <w:shd w:fill="FFFFFF" w:val="clear"/>
        </w:rPr>
        <w:t>Common Stock</w:t>
      </w:r>
      <w:r>
        <w:rPr>
          <w:rFonts w:ascii="Times New Roman;Times;Serif" w:hAnsi="Times New Roman;Times;Serif"/>
          <w:b w:val="false"/>
          <w:i w:val="false"/>
          <w:caps w:val="false"/>
          <w:smallCaps w:val="false"/>
          <w:sz w:val="20"/>
          <w:shd w:fill="FFFFFF" w:val="clear"/>
        </w:rPr>
        <w:t>”) and (b) 15,000,000 shares of preferred stock, par value $0.0001 per share (the “</w:t>
      </w:r>
      <w:r>
        <w:rPr>
          <w:rFonts w:ascii="Times New Roman;Times;Serif" w:hAnsi="Times New Roman;Times;Serif"/>
          <w:b/>
          <w:i/>
          <w:caps w:val="false"/>
          <w:smallCaps w:val="false"/>
          <w:sz w:val="20"/>
          <w:shd w:fill="FFFFFF" w:val="clear"/>
        </w:rPr>
        <w:t>Preferred Stock</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Section 4.2             </w:t>
      </w:r>
      <w:r>
        <w:rPr>
          <w:rFonts w:ascii="Times New Roman;Times;Serif" w:hAnsi="Times New Roman;Times;Serif"/>
          <w:b/>
          <w:i w:val="false"/>
          <w:caps w:val="false"/>
          <w:smallCaps w:val="false"/>
          <w:sz w:val="20"/>
          <w:u w:val="single"/>
          <w:shd w:fill="FFFFFF" w:val="clear"/>
        </w:rPr>
        <w:t>Preferred Stock</w:t>
      </w:r>
      <w:r>
        <w:rPr>
          <w:rFonts w:ascii="Times New Roman;Times;Serif" w:hAnsi="Times New Roman;Times;Serif"/>
          <w:b w:val="false"/>
          <w:i w:val="false"/>
          <w:caps w:val="false"/>
          <w:smallCaps w:val="false"/>
          <w:sz w:val="20"/>
          <w:shd w:fill="FFFFFF" w:val="clear"/>
        </w:rPr>
        <w:t>. The Board of Directors of the Corporation (the “</w:t>
      </w:r>
      <w:r>
        <w:rPr>
          <w:rFonts w:ascii="Times New Roman;Times;Serif" w:hAnsi="Times New Roman;Times;Serif"/>
          <w:b/>
          <w:i/>
          <w:caps w:val="false"/>
          <w:smallCaps w:val="false"/>
          <w:sz w:val="20"/>
          <w:shd w:fill="FFFFFF" w:val="clear"/>
        </w:rPr>
        <w:t>Board</w:t>
      </w:r>
      <w:r>
        <w:rPr>
          <w:rFonts w:ascii="Times New Roman;Times;Serif" w:hAnsi="Times New Roman;Times;Serif"/>
          <w:b w:val="false"/>
          <w:i w:val="false"/>
          <w:caps w:val="false"/>
          <w:smallCaps w:val="false"/>
          <w:sz w:val="20"/>
          <w:shd w:fill="FFFFFF" w:val="clear"/>
        </w:rPr>
        <w:t>”) is hereby expressly authorized to provide out of the unissued shares of the Preferred Stock for one or more series of Preferred Stock and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as shall be stated in the resolution or resolutions adopted by the Board providing for the issuance of such series and included in a certificate of designation (a “</w:t>
      </w:r>
      <w:r>
        <w:rPr>
          <w:rFonts w:ascii="Times New Roman;Times;Serif" w:hAnsi="Times New Roman;Times;Serif"/>
          <w:b/>
          <w:i/>
          <w:caps w:val="false"/>
          <w:smallCaps w:val="false"/>
          <w:sz w:val="20"/>
          <w:shd w:fill="FFFFFF" w:val="clear"/>
        </w:rPr>
        <w:t>Preferred Stock Designation</w:t>
      </w:r>
      <w:r>
        <w:rPr>
          <w:rFonts w:ascii="Times New Roman;Times;Serif" w:hAnsi="Times New Roman;Times;Serif"/>
          <w:b w:val="false"/>
          <w:i w:val="false"/>
          <w:caps w:val="false"/>
          <w:smallCaps w:val="false"/>
          <w:sz w:val="20"/>
          <w:shd w:fill="FFFFFF" w:val="clear"/>
        </w:rPr>
        <w:t>”) filed pursuant to the DGCL, and the Board is hereby expressly vested with the authority to the full extent provided by law, now or hereafter, to adopt any such resolution or resolutions.</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Section 4.3             </w:t>
      </w:r>
      <w:r>
        <w:rPr>
          <w:rFonts w:ascii="Times New Roman;Times;Serif" w:hAnsi="Times New Roman;Times;Serif"/>
          <w:b/>
          <w:i w:val="false"/>
          <w:caps w:val="false"/>
          <w:smallCaps w:val="false"/>
          <w:sz w:val="20"/>
          <w:u w:val="single"/>
          <w:shd w:fill="FFFFFF" w:val="clear"/>
        </w:rPr>
        <w:t>Common Stock</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(a)            </w:t>
      </w:r>
      <w:r>
        <w:rPr>
          <w:rFonts w:ascii="Times New Roman;Times;Serif" w:hAnsi="Times New Roman;Times;Serif"/>
          <w:b/>
          <w:i/>
          <w:caps w:val="false"/>
          <w:smallCaps w:val="false"/>
          <w:sz w:val="20"/>
          <w:shd w:fill="FFFFFF" w:val="clear"/>
        </w:rPr>
        <w:t>Voting</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otherwise required by law or this Fifth Amended and Restated Certificate (including any Preferred Stock Designation), the holders of the shares of Common Stock shall exclusively possess all voting power with respect to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Except as otherwise required by law or this Fifth Amended and Restated Certificate (including any Preferred Stock Designation), the holders of shares of Common Stock shall be entitled to one vote for each such share on each matter properly submitted to the stockholders of the Corporation on which the holders of the shares of Common Stock are entitled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Except as otherwise required by law or this Fifth Amended and Restated Certificate (including any Preferred Stock Designation), at any annual or special meeting of the stockholders of the Corporation, the holders of the shares of Common Stock shall have the exclusive right to vote for the election of directors and on all other matters properly submitted to a vote of the stockholders of the Corporation. Notwithstanding the foregoing, except as otherwise required by law or this Fifth Amended and Restated Certificate (including any Preferred Stock Designation), the holders of the shares of Common Stock shall not be entitled to vote on any amendment to this Fifth Amended and Restated Certificate (including any amendment to any Preferred Stock Designation) that relates solely to the terms of one or more outstanding series of Preferred Stock if the holders of such affected series of Preferred Stock are entitled, either separately or together with the holders of one or more other such series, to vote thereon pursuant to this Fifth Amended and Restated Certificate (including any Preferred Stock Designation) or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caps w:val="false"/>
          <w:smallCaps w:val="false"/>
          <w:sz w:val="20"/>
        </w:rPr>
        <w:t>Dividends</w:t>
      </w:r>
      <w:r>
        <w:rPr>
          <w:rFonts w:ascii="Times New Roman;Times;Serif" w:hAnsi="Times New Roman;Times;Serif"/>
          <w:b w:val="false"/>
          <w:i w:val="false"/>
          <w:caps w:val="false"/>
          <w:smallCaps w:val="false"/>
          <w:sz w:val="20"/>
        </w:rPr>
        <w:t>. Subject to applicable law, the rights, if any, of the holders of any outstanding series of the Preferred Stock, the holders of the shares of Common Stock shall be entitled to receive such dividends and other distributions (payable in cash, property or capital stock of the Corporation) when, as and if declared thereon by the Board from time to time out of any assets or funds of the Corporation legally available therefor and shall share equally on a per share basis in such dividends and distributions.</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(c)            </w:t>
      </w:r>
      <w:r>
        <w:rPr>
          <w:rFonts w:ascii="Times New Roman;Times;Serif" w:hAnsi="Times New Roman;Times;Serif"/>
          <w:b/>
          <w:i/>
          <w:caps w:val="false"/>
          <w:smallCaps w:val="false"/>
          <w:sz w:val="20"/>
          <w:shd w:fill="FFFFFF" w:val="clear"/>
        </w:rPr>
        <w:t>Liquidation, Dissolution or Winding Up of the Corporation</w:t>
      </w:r>
      <w:r>
        <w:rPr>
          <w:rFonts w:ascii="Times New Roman;Times;Serif" w:hAnsi="Times New Roman;Times;Serif"/>
          <w:b w:val="false"/>
          <w:i w:val="false"/>
          <w:caps w:val="false"/>
          <w:smallCaps w:val="false"/>
          <w:sz w:val="20"/>
          <w:shd w:fill="FFFFFF" w:val="clear"/>
        </w:rPr>
        <w:t>. Subject to applicable law, the rights, if any, of the holders of any outstanding series of the Preferred Stock, in the event of any voluntary or involuntary liquidation, dissolution or winding up of the Corporation, after payment or provision for payment of the debts and other liabilities of the Corporation, the holders of the shares of Common Stock shall be entitled to receive all the remaining assets of the Corporation available for distribution to its stockholders, ratably in proportion to the number of shares of Common Stock held by them.</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Section 4.4             </w:t>
      </w:r>
      <w:r>
        <w:rPr>
          <w:rFonts w:ascii="Times New Roman;Times;Serif" w:hAnsi="Times New Roman;Times;Serif"/>
          <w:b/>
          <w:i w:val="false"/>
          <w:caps w:val="false"/>
          <w:smallCaps w:val="false"/>
          <w:sz w:val="20"/>
          <w:u w:val="single"/>
          <w:shd w:fill="FFFFFF" w:val="clear"/>
        </w:rPr>
        <w:t>Rights and Options</w:t>
      </w:r>
      <w:r>
        <w:rPr>
          <w:rFonts w:ascii="Times New Roman;Times;Serif" w:hAnsi="Times New Roman;Times;Serif"/>
          <w:b/>
          <w:i w:val="false"/>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provided, however, that the consideration to be received for any shares of capital stock issuable upon exercise thereof may not be less than the par value thereof. The Corporation shall at all times reserve and keep available out of its authorized but unissued shares of capital stock, a number of shares of such class or classes necessary to effect the conversion of any such rights, warrants and options created and issued by the Corporation.</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shd w:fill="FFFFFF" w:val="clear"/>
        </w:rPr>
        <w:t>Article V</w:t>
      </w:r>
      <w:r>
        <w:rPr>
          <w:rFonts w:ascii="Times New Roman;Times;Serif" w:hAnsi="Times New Roman;Times;Serif"/>
          <w:b/>
          <w:i w:val="false"/>
          <w:caps w:val="false"/>
          <w:smallCaps w:val="false"/>
          <w:sz w:val="20"/>
          <w:shd w:fill="FFFFFF" w:val="clear"/>
        </w:rPr>
        <w:br/>
        <w:t>BOARD OF DIRECTORS</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Section 5.1             </w:t>
      </w:r>
      <w:r>
        <w:rPr>
          <w:rFonts w:ascii="Times New Roman;Times;Serif" w:hAnsi="Times New Roman;Times;Serif"/>
          <w:b/>
          <w:i w:val="false"/>
          <w:caps w:val="false"/>
          <w:smallCaps w:val="false"/>
          <w:sz w:val="20"/>
          <w:u w:val="single"/>
          <w:shd w:fill="FFFFFF" w:val="clear"/>
        </w:rPr>
        <w:t>Board Powers</w:t>
      </w:r>
      <w:r>
        <w:rPr>
          <w:rFonts w:ascii="Times New Roman;Times;Serif" w:hAnsi="Times New Roman;Times;Serif"/>
          <w:b w:val="false"/>
          <w:i w:val="false"/>
          <w:caps w:val="false"/>
          <w:smallCaps w:val="false"/>
          <w:sz w:val="20"/>
          <w:shd w:fill="FFFFFF" w:val="clear"/>
        </w:rPr>
        <w:t>. The business and affairs of the Corporation shall be managed by, or under the direction of, the Board. In addition to the powers and authority expressly conferred upon the Board by statute, this Fifth Amended and Restated Certificate or the Bylaws of the Corporation (“</w:t>
      </w:r>
      <w:r>
        <w:rPr>
          <w:rFonts w:ascii="Times New Roman;Times;Serif" w:hAnsi="Times New Roman;Times;Serif"/>
          <w:b/>
          <w:i/>
          <w:caps w:val="false"/>
          <w:smallCaps w:val="false"/>
          <w:sz w:val="20"/>
          <w:shd w:fill="FFFFFF" w:val="clear"/>
        </w:rPr>
        <w:t>Bylaws</w:t>
      </w:r>
      <w:r>
        <w:rPr>
          <w:rFonts w:ascii="Times New Roman;Times;Serif" w:hAnsi="Times New Roman;Times;Serif"/>
          <w:b w:val="false"/>
          <w:i w:val="false"/>
          <w:caps w:val="false"/>
          <w:smallCaps w:val="false"/>
          <w:sz w:val="20"/>
          <w:shd w:fill="FFFFFF" w:val="clear"/>
        </w:rPr>
        <w:t>”), the Board is hereby empowered to exercise all such powers and do all such acts and things as may be exercised or done by the Corporation, subject, nevertheless, to the provisions of the DGCL, this Fifth Amended and Restated Certificate, and any Bylaws adopted by the stockholders of the Corporation; provided, however, that no Bylaws hereafter adopted by the stockholders of the Corporation shall invalidate any prior act of the Board that would have been valid if such Bylaws had not been adopted.</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Section 5.2             </w:t>
      </w:r>
      <w:r>
        <w:rPr>
          <w:rFonts w:ascii="Times New Roman;Times;Serif" w:hAnsi="Times New Roman;Times;Serif"/>
          <w:b/>
          <w:i w:val="false"/>
          <w:caps w:val="false"/>
          <w:smallCaps w:val="false"/>
          <w:sz w:val="20"/>
          <w:u w:val="single"/>
          <w:shd w:fill="FFFFFF" w:val="clear"/>
        </w:rPr>
        <w:t>Number, Election and Term</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            The number of directors of the Corporation, other than those who may be elected by the holders of one or more series of the Preferred Stock voting separately by class or series, shall be fixed from time to time exclusively by the Board pursuant to a resolution adopted by a majority of the Board.</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(b)            Each director elected shall hold office until a successor is duly elected and qualified or until his or her earlier death, resignation or removal as hereinafter provided. Subject to the rights of the holders of one or more series of Preferred Stock, voting separately by class or series, to elect directors pursuant to the terms of one or more series of Preferred Stock, the election of directors shall be determined by a plurality of the votes cast by the stockholders present in person or represented by proxy at the meeting and entitled to vote thereon.</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             Unless and except to the extent that the Bylaws shall so require, the election of directors need not be by written ballot. The holders of shares of Common Stock shall not have cumulative voting rights.</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Section 5.3             </w:t>
      </w:r>
      <w:r>
        <w:rPr>
          <w:rFonts w:ascii="Times New Roman;Times;Serif" w:hAnsi="Times New Roman;Times;Serif"/>
          <w:b/>
          <w:i w:val="false"/>
          <w:caps w:val="false"/>
          <w:smallCaps w:val="false"/>
          <w:sz w:val="20"/>
          <w:u w:val="single"/>
          <w:shd w:fill="FFFFFF" w:val="clear"/>
        </w:rPr>
        <w:t>Newly Created Directorships and Vacancies</w:t>
      </w:r>
      <w:r>
        <w:rPr>
          <w:rFonts w:ascii="Times New Roman;Times;Serif" w:hAnsi="Times New Roman;Times;Serif"/>
          <w:b w:val="false"/>
          <w:i w:val="false"/>
          <w:caps w:val="false"/>
          <w:smallCaps w:val="false"/>
          <w:sz w:val="20"/>
          <w:shd w:fill="FFFFFF" w:val="clear"/>
        </w:rPr>
        <w:t xml:space="preserve">. Subject to </w:t>
      </w:r>
      <w:r>
        <w:rPr>
          <w:rFonts w:ascii="Times New Roman;Times;Serif" w:hAnsi="Times New Roman;Times;Serif"/>
          <w:b w:val="false"/>
          <w:i w:val="false"/>
          <w:caps w:val="false"/>
          <w:smallCaps w:val="false"/>
          <w:sz w:val="20"/>
          <w:u w:val="single"/>
          <w:shd w:fill="FFFFFF" w:val="clear"/>
        </w:rPr>
        <w:t>Section 5.5</w:t>
      </w:r>
      <w:r>
        <w:rPr>
          <w:rFonts w:ascii="Times New Roman;Times;Serif" w:hAnsi="Times New Roman;Times;Serif"/>
          <w:b w:val="false"/>
          <w:i w:val="false"/>
          <w:caps w:val="false"/>
          <w:smallCaps w:val="false"/>
          <w:sz w:val="20"/>
          <w:shd w:fill="FFFFFF" w:val="clear"/>
        </w:rPr>
        <w:t xml:space="preserve"> hereof, newly created directorships resulting from an increase in the number of directors and any vacancies on the Board resulting from death, resignation, retirement, disqualification, removal or other cause may be filled solely and exclusively by a majority vote of the remaining directors then in office, even if less than a quorum, or by a sole remaining director (and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Section 5.4             </w:t>
      </w:r>
      <w:r>
        <w:rPr>
          <w:rFonts w:ascii="Times New Roman;Times;Serif" w:hAnsi="Times New Roman;Times;Serif"/>
          <w:b/>
          <w:i w:val="false"/>
          <w:caps w:val="false"/>
          <w:smallCaps w:val="false"/>
          <w:sz w:val="20"/>
          <w:u w:val="single"/>
          <w:shd w:fill="FFFFFF" w:val="clear"/>
        </w:rPr>
        <w:t>Removal</w:t>
      </w:r>
      <w:r>
        <w:rPr>
          <w:rFonts w:ascii="Times New Roman;Times;Serif" w:hAnsi="Times New Roman;Times;Serif"/>
          <w:b/>
          <w:i w:val="false"/>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 xml:space="preserve">Subject to </w:t>
      </w:r>
      <w:r>
        <w:rPr>
          <w:rFonts w:ascii="Times New Roman;Times;Serif" w:hAnsi="Times New Roman;Times;Serif"/>
          <w:b w:val="false"/>
          <w:i w:val="false"/>
          <w:caps w:val="false"/>
          <w:smallCaps w:val="false"/>
          <w:sz w:val="20"/>
          <w:u w:val="single"/>
          <w:shd w:fill="FFFFFF" w:val="clear"/>
        </w:rPr>
        <w:t>Section 5.5</w:t>
      </w:r>
      <w:r>
        <w:rPr>
          <w:rFonts w:ascii="Times New Roman;Times;Serif" w:hAnsi="Times New Roman;Times;Serif"/>
          <w:b w:val="false"/>
          <w:i w:val="false"/>
          <w:caps w:val="false"/>
          <w:smallCaps w:val="false"/>
          <w:sz w:val="20"/>
          <w:shd w:fill="FFFFFF" w:val="clear"/>
        </w:rPr>
        <w:t xml:space="preserve"> hereof, any or all of the directors may be removed from office by the affirmative vote of holders of a majority of the voting power of all then outstanding shares of capital stock of the Corporation entitled to vote generally in the election of directors, voting together as a single class, at a meeting called for that purpose or by written consent.</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Section 5.5             </w:t>
      </w:r>
      <w:r>
        <w:rPr>
          <w:rFonts w:ascii="Times New Roman;Times;Serif" w:hAnsi="Times New Roman;Times;Serif"/>
          <w:b/>
          <w:i w:val="false"/>
          <w:caps w:val="false"/>
          <w:smallCaps w:val="false"/>
          <w:sz w:val="20"/>
          <w:u w:val="single"/>
          <w:shd w:fill="FFFFFF" w:val="clear"/>
        </w:rPr>
        <w:t>Preferred Stock—Directors</w:t>
      </w:r>
      <w:r>
        <w:rPr>
          <w:rFonts w:ascii="Times New Roman;Times;Serif" w:hAnsi="Times New Roman;Times;Serif"/>
          <w:b/>
          <w:i w:val="false"/>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Notwithstanding any other provision of this Article V, and except as otherwise required by law, whenever the holders of one or more series of the Preferred Stock shall have the right, voting separately by class or series, to elect one or more directors, the term of office, the filling of vacanc</w:t>
      </w:r>
      <w:r>
        <w:rPr>
          <w:rFonts w:ascii="Times New Roman;Times;Serif" w:hAnsi="Times New Roman;Times;Serif"/>
          <w:b w:val="false"/>
          <w:i w:val="false"/>
          <w:caps w:val="false"/>
          <w:smallCaps w:val="false"/>
          <w:sz w:val="20"/>
        </w:rPr>
        <w:t>ies, the removal from office and other features of such directorships shall be governed by the terms of such series of the Preferred Stock as set forth in this Fifth Amended and Restated Certificate (including any Preferred Stock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VI</w:t>
      </w:r>
      <w:r>
        <w:rPr>
          <w:rFonts w:ascii="Times New Roman;Times;Serif" w:hAnsi="Times New Roman;Times;Serif"/>
          <w:b/>
          <w:i w:val="false"/>
          <w:caps w:val="false"/>
          <w:smallCaps w:val="false"/>
          <w:sz w:val="20"/>
        </w:rPr>
        <w:br/>
        <w:t>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furtherance and not in limitation of the powers conferred upon it by law, the Board shall have the power and is expressly authorized to adopt, amend, alter or repeal the Bylaws by the affirmative vote of a majority of the total number of directors present at a regular or special meeting of the Board at which there is a quorum or by unanimous written consent. The Bylaws also may be adopted, amended, altered or repealed by the stockholders of the Corporation;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addition to any vote of the holders of any class or series of capital stock of the Corporation required by law or by this Fifth Amended and Restated Certificate (including any Preferred Stock Designation), the affirmative vote of the holders of at least a majority of the voting power of all then o</w:t>
      </w:r>
      <w:r>
        <w:rPr>
          <w:rFonts w:ascii="Times New Roman;Times;Serif" w:hAnsi="Times New Roman;Times;Serif"/>
          <w:b w:val="false"/>
          <w:i w:val="false"/>
          <w:caps w:val="false"/>
          <w:smallCaps w:val="false"/>
          <w:sz w:val="20"/>
          <w:shd w:fill="FFFFFF" w:val="clear"/>
        </w:rPr>
        <w:t xml:space="preserve">utstanding shares of capital stock of the Corporation entitled to vote generally in the election of directors, voting together as a single class, shall be required for the stockholders of the Corporation to adopt, amend, alter or repeal the Bylaws; and </w:t>
      </w: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u w:val="single"/>
          <w:shd w:fill="FFFFFF" w:val="clear"/>
        </w:rPr>
        <w:t>further</w:t>
      </w:r>
      <w:r>
        <w:rPr>
          <w:rFonts w:ascii="Times New Roman;Times;Serif" w:hAnsi="Times New Roman;Times;Serif"/>
          <w:b w:val="false"/>
          <w:i w:val="false"/>
          <w:caps w:val="false"/>
          <w:smallCaps w:val="false"/>
          <w:sz w:val="20"/>
          <w:shd w:fill="FFFFFF" w:val="clear"/>
        </w:rPr>
        <w:t>, however, that no Bylaws hereafter adopted by the stockholders of the Corporation shall invalidate any prior act of the Board that would have been valid if such Bylaws had not been adopted.</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shd w:fill="FFFFFF" w:val="clear"/>
        </w:rPr>
        <w:t>Article VII</w:t>
      </w:r>
      <w:r>
        <w:rPr>
          <w:rFonts w:ascii="Times New Roman;Times;Serif" w:hAnsi="Times New Roman;Times;Serif"/>
          <w:b/>
          <w:i w:val="false"/>
          <w:caps w:val="false"/>
          <w:smallCaps w:val="false"/>
          <w:sz w:val="20"/>
          <w:shd w:fill="FFFFFF" w:val="clear"/>
        </w:rPr>
        <w:br/>
        <w:t>SPECIAL MEETINGS OF STOCKHOLDERS; ACTION BY WRITTEN CONSENT</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Section 7.1             </w:t>
      </w:r>
      <w:r>
        <w:rPr>
          <w:rFonts w:ascii="Times New Roman;Times;Serif" w:hAnsi="Times New Roman;Times;Serif"/>
          <w:b/>
          <w:i w:val="false"/>
          <w:caps w:val="false"/>
          <w:smallCaps w:val="false"/>
          <w:sz w:val="20"/>
          <w:u w:val="single"/>
          <w:shd w:fill="FFFFFF" w:val="clear"/>
        </w:rPr>
        <w:t>Special Meetings</w:t>
      </w:r>
      <w:r>
        <w:rPr>
          <w:rFonts w:ascii="Times New Roman;Times;Serif" w:hAnsi="Times New Roman;Times;Serif"/>
          <w:b w:val="false"/>
          <w:i w:val="false"/>
          <w:caps w:val="false"/>
          <w:smallCaps w:val="false"/>
          <w:sz w:val="20"/>
          <w:shd w:fill="FFFFFF" w:val="clear"/>
        </w:rPr>
        <w:t>. Subject to the rights, if any, of the holders of any outstanding series of the Preferred Stock, and to the requirements of applicable law, special meetings of stockholders of the Corporation may be called by the Chief Executive Officer of the Corporation or the Board pursuant to a resolution adopted by a majority of the Board, and the ability of the stockholders of the Corporation to call a special meeting is hereby specifically denied. Except as provided in the foregoing sentence, special meetings of stockholders of the Corporation may not be called by another person or persons.</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Section 7.2             </w:t>
      </w:r>
      <w:r>
        <w:rPr>
          <w:rFonts w:ascii="Times New Roman;Times;Serif" w:hAnsi="Times New Roman;Times;Serif"/>
          <w:b/>
          <w:i w:val="false"/>
          <w:caps w:val="false"/>
          <w:smallCaps w:val="false"/>
          <w:sz w:val="20"/>
          <w:u w:val="single"/>
          <w:shd w:fill="FFFFFF" w:val="clear"/>
        </w:rPr>
        <w:t>Advance Notice</w:t>
      </w:r>
      <w:r>
        <w:rPr>
          <w:rFonts w:ascii="Times New Roman;Times;Serif" w:hAnsi="Times New Roman;Times;Serif"/>
          <w:b/>
          <w:i w:val="false"/>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Advance notice of stockholder nominations for the election of directors and of business to be brought by stockholders before any meeting of the stockholders of the Corporation shall be given in the manner provided in the Bylaws.</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Section 7.3             </w:t>
      </w:r>
      <w:r>
        <w:rPr>
          <w:rFonts w:ascii="Times New Roman;Times;Serif" w:hAnsi="Times New Roman;Times;Serif"/>
          <w:b/>
          <w:i w:val="false"/>
          <w:caps w:val="false"/>
          <w:smallCaps w:val="false"/>
          <w:sz w:val="20"/>
          <w:u w:val="single"/>
          <w:shd w:fill="FFFFFF" w:val="clear"/>
        </w:rPr>
        <w:t>Action by Written Consent</w:t>
      </w:r>
      <w:r>
        <w:rPr>
          <w:rFonts w:ascii="Times New Roman;Times;Serif" w:hAnsi="Times New Roman;Times;Serif"/>
          <w:b/>
          <w:i w:val="false"/>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Except as may be otherwise provided for or fixed pursuant to this Fifth Amended and Restated Certificate (including any Preferred Stock Designation) relating to the rights of the holders of any outstanding series of Preferred Stock, any action required or permitted to be taken by the stockholders of the Corporation may be effected by either a duly called annual or special meeting of such stockholders or by written consent of the stockholders of the Corporation.</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shd w:fill="FFFFFF" w:val="clear"/>
        </w:rPr>
        <w:t>Article VIII</w:t>
      </w:r>
      <w:r>
        <w:rPr>
          <w:rFonts w:ascii="Times New Roman;Times;Serif" w:hAnsi="Times New Roman;Times;Serif"/>
          <w:b/>
          <w:i w:val="false"/>
          <w:caps w:val="false"/>
          <w:smallCaps w:val="false"/>
          <w:sz w:val="20"/>
          <w:shd w:fill="FFFFFF" w:val="clear"/>
        </w:rPr>
        <w:br/>
        <w:t>LIMITED LIABILITY; INDEMNIFICATION</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Section 8.1             </w:t>
      </w:r>
      <w:r>
        <w:rPr>
          <w:rFonts w:ascii="Times New Roman;Times;Serif" w:hAnsi="Times New Roman;Times;Serif"/>
          <w:b/>
          <w:i w:val="false"/>
          <w:caps w:val="false"/>
          <w:smallCaps w:val="false"/>
          <w:sz w:val="20"/>
          <w:u w:val="single"/>
          <w:shd w:fill="FFFFFF" w:val="clear"/>
        </w:rPr>
        <w:t>Limitation of Director Liability</w:t>
      </w:r>
      <w:r>
        <w:rPr>
          <w:rFonts w:ascii="Times New Roman;Times;Serif" w:hAnsi="Times New Roman;Times;Serif"/>
          <w:b/>
          <w:i w:val="false"/>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A director of the Corporation shall not be personally liable to the Corporation or its stockholders for monetary damages for breach of fiduciary duty as a director, except to the extent such exemption from liability or limitation thereof is not permitted under the DGCL as the same exists or may hereafter be amended unless a director violated his or her duty of loyalty to the Corporation or its stockholders, acted in bad faith, knowingly or intentionally violated the law, authorized unlawful payments of dividends, unlawful stock purchases or unlawful redemptions, or derived improper personal benefit from its actions as a director. Any amendment, modification or repeal of the foregoing sentence shall not adversely affect any right or protection of a director of the Corporation hereunder in respect of any act or omission occurring prior to the time of such amendment, modification or repeal.</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Section 8.2             </w:t>
      </w:r>
      <w:r>
        <w:rPr>
          <w:rFonts w:ascii="Times New Roman;Times;Serif" w:hAnsi="Times New Roman;Times;Serif"/>
          <w:b/>
          <w:i w:val="false"/>
          <w:caps w:val="false"/>
          <w:smallCaps w:val="false"/>
          <w:sz w:val="20"/>
          <w:u w:val="single"/>
          <w:shd w:fill="FFFFFF" w:val="clear"/>
        </w:rPr>
        <w:t>Indemnification and Advancement of Expenses</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(a)            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Times New Roman;Times;Serif" w:hAnsi="Times New Roman;Times;Serif"/>
          <w:b/>
          <w:i/>
          <w:caps w:val="false"/>
          <w:smallCaps w:val="false"/>
          <w:sz w:val="20"/>
          <w:shd w:fill="FFFFFF" w:val="clear"/>
        </w:rPr>
        <w:t>proceeding</w:t>
      </w:r>
      <w:r>
        <w:rPr>
          <w:rFonts w:ascii="Times New Roman;Times;Serif" w:hAnsi="Times New Roman;Times;Serif"/>
          <w:b w:val="false"/>
          <w:i w:val="false"/>
          <w:caps w:val="false"/>
          <w:smallCaps w:val="false"/>
          <w:sz w:val="20"/>
          <w:shd w:fill="FFFFFF" w:val="clear"/>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Times New Roman;Times;Serif" w:hAnsi="Times New Roman;Times;Serif"/>
          <w:b/>
          <w:i/>
          <w:caps w:val="false"/>
          <w:smallCaps w:val="false"/>
          <w:sz w:val="20"/>
          <w:shd w:fill="FFFFFF" w:val="clear"/>
        </w:rPr>
        <w:t>indemnite</w:t>
      </w:r>
      <w:r>
        <w:rPr>
          <w:rFonts w:ascii="Times New Roman;Times;Serif" w:hAnsi="Times New Roman;Times;Serif"/>
          <w:b/>
          <w:i/>
          <w:caps w:val="false"/>
          <w:smallCaps w:val="false"/>
          <w:sz w:val="20"/>
        </w:rPr>
        <w:t>e</w:t>
      </w:r>
      <w:r>
        <w:rPr>
          <w:rFonts w:ascii="Times New Roman;Times;Serif" w:hAnsi="Times New Roman;Times;Serif"/>
          <w:b w:val="false"/>
          <w:i w:val="false"/>
          <w:caps w:val="false"/>
          <w:smallCaps w:val="false"/>
          <w:sz w:val="20"/>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provided, however,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or otherwise. The rights to indemnification and advancement of expenses conferred by this </w:t>
      </w:r>
      <w:r>
        <w:rPr>
          <w:rFonts w:ascii="Times New Roman;Times;Serif" w:hAnsi="Times New Roman;Times;Serif"/>
          <w:b w:val="false"/>
          <w:i w:val="false"/>
          <w:caps w:val="false"/>
          <w:smallCaps w:val="false"/>
          <w:sz w:val="20"/>
          <w:u w:val="single"/>
        </w:rPr>
        <w:t xml:space="preserve">Section 8.2 </w:t>
      </w:r>
      <w:r>
        <w:rPr>
          <w:rFonts w:ascii="Times New Roman;Times;Serif" w:hAnsi="Times New Roman;Times;Serif"/>
          <w:b w:val="false"/>
          <w:i w:val="false"/>
          <w:caps w:val="false"/>
          <w:smallCaps w:val="false"/>
          <w:sz w:val="20"/>
        </w:rPr>
        <w:t xml:space="preserve">shall be contract rights and such rights shall continue as to an indemnitee who has ceased to be a director, officer, employee or agent and shall inure to the benefit of his or her heirs, executors and administrators. Notwithstanding the foregoing provisions of this </w:t>
      </w:r>
      <w:r>
        <w:rPr>
          <w:rFonts w:ascii="Times New Roman;Times;Serif" w:hAnsi="Times New Roman;Times;Serif"/>
          <w:b w:val="false"/>
          <w:i w:val="false"/>
          <w:caps w:val="false"/>
          <w:smallCaps w:val="false"/>
          <w:sz w:val="20"/>
          <w:u w:val="single"/>
        </w:rPr>
        <w:t>Section 8.2(a)</w:t>
      </w:r>
      <w:r>
        <w:rPr>
          <w:rFonts w:ascii="Times New Roman;Times;Serif" w:hAnsi="Times New Roman;Times;Serif"/>
          <w:b w:val="false"/>
          <w:i w:val="false"/>
          <w:caps w:val="false"/>
          <w:smallCaps w:val="false"/>
          <w:sz w:val="20"/>
        </w:rPr>
        <w:t>,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rights to indemnification and advancement of expenses conferred on any indemnitee by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shall not be exclusive of any other rights that any indemnitee may have or hereafter acquire under law, this Fifth Amended and Restated Certificate, the Bylaws, an agreement, vote of stockholders or disinterested directors,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repeal or amendment of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by the stockholders of the Corporation or by changes in law, or the adoption of any other provision of this Fifth Amended and Restated Certificate inconsistent with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shall, unless otherwise required by law, be prospective only (except to the extent such amendment or change 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shall not limit the right of the Corporation, to the extent and in the manner authorized or permitted by law, to indemnify and to advance expenses to persons other than indemnitees.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IX</w:t>
      </w:r>
      <w:r>
        <w:rPr>
          <w:rFonts w:ascii="Times New Roman;Times;Serif" w:hAnsi="Times New Roman;Times;Serif"/>
          <w:b/>
          <w:i w:val="false"/>
          <w:caps w:val="false"/>
          <w:smallCaps w:val="false"/>
          <w:sz w:val="20"/>
        </w:rPr>
        <w:br/>
        <w:t>CORPORATE OPPORTUNITY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renounces any interest or expectancy of the Corporation in, or in being offered an opportunity to participate in, any Excluded Opportunity. An “</w:t>
      </w:r>
      <w:r>
        <w:rPr>
          <w:rFonts w:ascii="Times New Roman;Times;Serif" w:hAnsi="Times New Roman;Times;Serif"/>
          <w:b/>
          <w:i/>
          <w:caps w:val="false"/>
          <w:smallCaps w:val="false"/>
          <w:sz w:val="20"/>
        </w:rPr>
        <w:t>Excluded Opportunity</w:t>
      </w:r>
      <w:r>
        <w:rPr>
          <w:rFonts w:ascii="Times New Roman;Times;Serif" w:hAnsi="Times New Roman;Times;Serif"/>
          <w:b w:val="false"/>
          <w:i w:val="false"/>
          <w:caps w:val="false"/>
          <w:smallCaps w:val="false"/>
          <w:sz w:val="20"/>
        </w:rPr>
        <w:t>” is any matter, transaction or interest that is presented to, or acquired, created or developed by, or which otherwise comes into the possession of, any director of the Corporation who is not an employee or officer of the Corporation or any of its subsidiaries (a “</w:t>
      </w:r>
      <w:r>
        <w:rPr>
          <w:rFonts w:ascii="Times New Roman;Times;Serif" w:hAnsi="Times New Roman;Times;Serif"/>
          <w:b/>
          <w:i/>
          <w:caps w:val="false"/>
          <w:smallCaps w:val="false"/>
          <w:sz w:val="20"/>
        </w:rPr>
        <w:t>Covered Person</w:t>
      </w:r>
      <w:r>
        <w:rPr>
          <w:rFonts w:ascii="Times New Roman;Times;Serif" w:hAnsi="Times New Roman;Times;Serif"/>
          <w:b w:val="false"/>
          <w:i w:val="false"/>
          <w:caps w:val="false"/>
          <w:smallCaps w:val="false"/>
          <w:sz w:val="20"/>
        </w:rPr>
        <w:t>”), unless such matter, transaction or interest is presented to, or acquired, created or developed by, or otherwise comes into the possession of, a Covered Person expressly and solely in such Covered Person’s capacity as a director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X</w:t>
      </w:r>
      <w:r>
        <w:rPr>
          <w:rFonts w:ascii="Times New Roman;Times;Serif" w:hAnsi="Times New Roman;Times;Serif"/>
          <w:b/>
          <w:i w:val="false"/>
          <w:caps w:val="false"/>
          <w:smallCaps w:val="false"/>
          <w:sz w:val="20"/>
        </w:rPr>
        <w:br/>
        <w:t>AMENDMENT OF FIFTH AMENDED AND RESTATED</w:t>
        <w:br/>
        <w:t>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Corporation reserves the right at any time and from time to time to amend, alter, change or repeal any provision contained in this Fifth Amended and Restated Certificate (including any Preferred Stock Designation), and other provisions authorized by the laws of the State of Delaware at the time in force that may be added or inserted, in the manner now or hereafter prescribed by this Fifth Amended and Restated Certificate and the DGCL;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notwithstanding any other provision of this Fifth Amended and Restated Certificate of Incorporation or any provision of law that might otherwise permit a lesser vote or no vote, but in addition to any vote of the holders of shares of any class or series of capital stock of the Corporation required by law or by this Fifth Amended and Restated Certificate of Incorporation, the affirmative vote of the holders of a majority of the voting power of the then-outstanding shares of capital stock of the Corporation entitled to vote generally in the election of directors, voting together as a single class, shall be required to amend or repeal, or adopt any provision of this Fifth Amended and Restated Certificate of Incorporation and, except as set forth in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all rights, preferences and privileges of whatever nature herein conferred upon stockholders, directors or any other persons by and pursuant to this Fifth Amended and Restated Certificate in its present form or as hereafter amended are granted subject to the right reserved in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shd w:fill="FFFFFF" w:val="clear"/>
        </w:rPr>
        <w:t>Article XI</w:t>
      </w:r>
      <w:r>
        <w:rPr>
          <w:rFonts w:ascii="Times New Roman;Times;Serif" w:hAnsi="Times New Roman;Times;Serif"/>
          <w:b/>
          <w:i w:val="false"/>
          <w:caps w:val="false"/>
          <w:smallCaps w:val="false"/>
          <w:sz w:val="20"/>
          <w:shd w:fill="FFFFFF" w:val="clear"/>
        </w:rPr>
        <w:br/>
        <w:t>EXCLUSIVE FORUM FOR CERTAIN LAWSUITS</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Section 11.1             </w:t>
      </w:r>
      <w:r>
        <w:rPr>
          <w:rFonts w:ascii="Times New Roman;Times;Serif" w:hAnsi="Times New Roman;Times;Serif"/>
          <w:b/>
          <w:i w:val="false"/>
          <w:caps w:val="false"/>
          <w:smallCaps w:val="false"/>
          <w:sz w:val="20"/>
          <w:u w:val="single"/>
          <w:shd w:fill="FFFFFF" w:val="clear"/>
        </w:rPr>
        <w:t>Forum</w:t>
      </w:r>
      <w:r>
        <w:rPr>
          <w:rFonts w:ascii="Times New Roman;Times;Serif" w:hAnsi="Times New Roman;Times;Serif"/>
          <w:b w:val="false"/>
          <w:i w:val="false"/>
          <w:caps w:val="false"/>
          <w:smallCaps w:val="false"/>
          <w:sz w:val="20"/>
          <w:shd w:fill="FFFFFF" w:val="clear"/>
        </w:rPr>
        <w:t xml:space="preserve">. Unless the Corporation consents in writing to the selection of an alternative forum, the Court of Chancery of the State of Delaware shall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or this Fifth Amended and Restated Certificate or the Bylaws, or (iv) any action asserting a claim against the Corporation, its directors, officers or employees governed by the internal affairs doctrine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any action arising under the Securities Act of 1933, as amended, as to which the Court of Chancery and the federal district court for the District of Delaware shall have concurrent jurisdiction. Notwithstanding the foregoing, the provisions of this </w:t>
      </w:r>
      <w:r>
        <w:rPr>
          <w:rFonts w:ascii="Times New Roman;Times;Serif" w:hAnsi="Times New Roman;Times;Serif"/>
          <w:b w:val="false"/>
          <w:i w:val="false"/>
          <w:caps w:val="false"/>
          <w:smallCaps w:val="false"/>
          <w:sz w:val="20"/>
          <w:u w:val="single"/>
          <w:shd w:fill="FFFFFF" w:val="clear"/>
        </w:rPr>
        <w:t>Section 11.1</w:t>
      </w:r>
      <w:r>
        <w:rPr>
          <w:rFonts w:ascii="Times New Roman;Times;Serif" w:hAnsi="Times New Roman;Times;Serif"/>
          <w:b w:val="false"/>
          <w:i w:val="false"/>
          <w:caps w:val="false"/>
          <w:smallCaps w:val="false"/>
          <w:sz w:val="20"/>
          <w:shd w:fill="FFFFFF" w:val="clear"/>
        </w:rPr>
        <w:t xml:space="preserve"> will not apply to suits brought to enforce any liability or duty created by the Exchange Act or any other claim for which the federal courts have exclusive jurisdiction.</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Section 11.2             </w:t>
      </w:r>
      <w:r>
        <w:rPr>
          <w:rFonts w:ascii="Times New Roman;Times;Serif" w:hAnsi="Times New Roman;Times;Serif"/>
          <w:b/>
          <w:i w:val="false"/>
          <w:caps w:val="false"/>
          <w:smallCaps w:val="false"/>
          <w:sz w:val="20"/>
          <w:u w:val="single"/>
          <w:shd w:fill="FFFFFF" w:val="clear"/>
        </w:rPr>
        <w:t>Consent to Jurisdiction</w:t>
      </w:r>
      <w:r>
        <w:rPr>
          <w:rFonts w:ascii="Times New Roman;Times;Serif" w:hAnsi="Times New Roman;Times;Serif"/>
          <w:b w:val="false"/>
          <w:i w:val="false"/>
          <w:caps w:val="false"/>
          <w:smallCaps w:val="false"/>
          <w:sz w:val="20"/>
          <w:shd w:fill="FFFFFF" w:val="clear"/>
        </w:rPr>
        <w:t xml:space="preserve">. If any action the subject matter of which is within the scope of </w:t>
      </w:r>
      <w:r>
        <w:rPr>
          <w:rFonts w:ascii="Times New Roman;Times;Serif" w:hAnsi="Times New Roman;Times;Serif"/>
          <w:b w:val="false"/>
          <w:i w:val="false"/>
          <w:caps w:val="false"/>
          <w:smallCaps w:val="false"/>
          <w:sz w:val="20"/>
          <w:u w:val="single"/>
          <w:shd w:fill="FFFFFF" w:val="clear"/>
        </w:rPr>
        <w:t>Section 11.1</w:t>
      </w:r>
      <w:r>
        <w:rPr>
          <w:rFonts w:ascii="Times New Roman;Times;Serif" w:hAnsi="Times New Roman;Times;Serif"/>
          <w:b w:val="false"/>
          <w:i w:val="false"/>
          <w:caps w:val="false"/>
          <w:smallCaps w:val="false"/>
          <w:sz w:val="20"/>
          <w:shd w:fill="FFFFFF" w:val="clear"/>
        </w:rPr>
        <w:t xml:space="preserve"> immediately above is filed in a court other than a court located wit</w:t>
      </w:r>
      <w:r>
        <w:rPr>
          <w:rFonts w:ascii="Times New Roman;Times;Serif" w:hAnsi="Times New Roman;Times;Serif"/>
          <w:b w:val="false"/>
          <w:i w:val="false"/>
          <w:caps w:val="false"/>
          <w:smallCaps w:val="false"/>
          <w:sz w:val="20"/>
        </w:rPr>
        <w:t>hin the State of Delaware (a “</w:t>
      </w:r>
      <w:r>
        <w:rPr>
          <w:rFonts w:ascii="Times New Roman;Times;Serif" w:hAnsi="Times New Roman;Times;Serif"/>
          <w:b/>
          <w:i/>
          <w:caps w:val="false"/>
          <w:smallCaps w:val="false"/>
          <w:sz w:val="20"/>
        </w:rPr>
        <w:t>Foreign Action</w:t>
      </w:r>
      <w:r>
        <w:rPr>
          <w:rFonts w:ascii="Times New Roman;Times;Serif" w:hAnsi="Times New Roman;Times;Serif"/>
          <w:b w:val="false"/>
          <w:i w:val="false"/>
          <w:caps w:val="false"/>
          <w:smallCaps w:val="false"/>
          <w:sz w:val="20"/>
        </w:rPr>
        <w:t xml:space="preserve">”) in the name of any stockholder, such stockholder shall be deemed to have consented to (i) the personal jurisdiction of the state and federal courts located within the State of Delaware in connection with any action brought in any such court to enforce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xml:space="preserve"> immediately above (an “</w:t>
      </w:r>
      <w:r>
        <w:rPr>
          <w:rFonts w:ascii="Times New Roman;Times;Serif" w:hAnsi="Times New Roman;Times;Serif"/>
          <w:b/>
          <w:i/>
          <w:caps w:val="false"/>
          <w:smallCaps w:val="false"/>
          <w:sz w:val="20"/>
        </w:rPr>
        <w:t>FSC Enforcement Action</w:t>
      </w:r>
      <w:r>
        <w:rPr>
          <w:rFonts w:ascii="Times New Roman;Times;Serif" w:hAnsi="Times New Roman;Times;Serif"/>
          <w:b w:val="false"/>
          <w:i w:val="false"/>
          <w:caps w:val="false"/>
          <w:smallCaps w:val="false"/>
          <w:sz w:val="20"/>
        </w:rPr>
        <w:t>”) and (ii) having service of process made upon such stockholder in any such FSC Enforcement Action by service upon such stockholder’s counsel in the Foreign Action as agent for such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XII</w:t>
      </w:r>
      <w:r>
        <w:rPr>
          <w:rFonts w:ascii="Times New Roman;Times;Serif" w:hAnsi="Times New Roman;Times;Serif"/>
          <w:b/>
          <w:i w:val="false"/>
          <w:caps w:val="false"/>
          <w:smallCaps w:val="false"/>
          <w:sz w:val="20"/>
        </w:rPr>
        <w:br/>
        <w:t>SEVERABILITY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or provisions (or any part thereof) of this Fifth Amended and Restated Certificate shall be held to be invalid, illegal or unenforceable as applied to any person, entity or circumstance for any reason whatsoever, then, to the fullest extent permitted by law, (i) the validity, legality and enforceability of such provisions in any other circumstance and of the remaining provisions of this Fifth Amended and Restated Certificate (including, without limitation, each portion of any paragraph of this Fifth Amended and Restated Certificate containing any such provision held to be invalid, illegal or unenforceable that is not itself held to be invalid, illegal or unenforceable) and the application of such provision to other persons or entities and circumstances shall not in any way be affected or impaired thereby, and (ii) the provisions of this Fifth Amended and Restated Certificate (including, without limitation, each portion of any paragraph of this Fifth Amended and Restated Certificate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9" w:name="tm2427192d1_ex3-2.htm"/>
      <w:bookmarkStart w:id="30" w:name="kstm2427192d1_ex32"/>
      <w:bookmarkEnd w:id="29"/>
      <w:bookmarkEnd w:id="30"/>
      <w:r>
        <w:rPr/>
        <w:t> </w:t>
      </w:r>
      <w:r>
        <w:br w:type="page"/>
      </w:r>
    </w:p>
    <w:p>
      <w:pPr>
        <w:pStyle w:val="TextBody"/>
        <w:bidi w:val="0"/>
        <w:jc w:val="right"/>
        <w:rPr>
          <w:b/>
        </w:rPr>
      </w:pPr>
      <w:r>
        <w:rPr>
          <w:b/>
        </w:rPr>
        <w:t>Exhibit 3.2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SHARECARE, INC.</w:t>
        <w:br/>
      </w:r>
      <w:r>
        <w:rPr>
          <w:rFonts w:ascii="Times New Roman;Times;Serif" w:hAnsi="Times New Roman;Times;Serif"/>
          <w:b w:val="false"/>
          <w:i w:val="false"/>
          <w:caps w:val="false"/>
          <w:smallCaps w:val="false"/>
          <w:sz w:val="20"/>
        </w:rPr>
        <w:t>A Delaware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(Adopted as of October 22,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I</w:t>
        <w:br/>
        <w:t>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Registered Office</w:t>
      </w:r>
      <w:r>
        <w:rPr>
          <w:rFonts w:ascii="Times New Roman;Times;Serif" w:hAnsi="Times New Roman;Times;Serif"/>
          <w:b w:val="false"/>
          <w:i w:val="false"/>
          <w:caps w:val="false"/>
          <w:smallCaps w:val="false"/>
          <w:sz w:val="20"/>
        </w:rPr>
        <w:t>. The address of the corporation’s registered office in the State of Delaware is Corporation Service Company, 251 Little Falls Drive in the City of Wilmington, County of New Castle, 19808. The name of its registered agent at such address is Corporation Service Company. The registered office and/or registered agent of the corporation may be changed from time to time by action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Other Offices</w:t>
      </w:r>
      <w:r>
        <w:rPr>
          <w:rFonts w:ascii="Times New Roman;Times;Serif" w:hAnsi="Times New Roman;Times;Serif"/>
          <w:b w:val="false"/>
          <w:i w:val="false"/>
          <w:caps w:val="false"/>
          <w:smallCaps w:val="false"/>
          <w:sz w:val="20"/>
        </w:rPr>
        <w:t>. The corporation may also have offices at such other places, both within and without the State of Delaware, as the board of directors may from time to time determine or the business of the corporation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II</w:t>
        <w:br/>
        <w:t>MEETINGS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Place and Time of Meetings</w:t>
      </w:r>
      <w:r>
        <w:rPr>
          <w:rFonts w:ascii="Times New Roman;Times;Serif" w:hAnsi="Times New Roman;Times;Serif"/>
          <w:b w:val="false"/>
          <w:i w:val="false"/>
          <w:caps w:val="false"/>
          <w:smallCaps w:val="false"/>
          <w:sz w:val="20"/>
        </w:rPr>
        <w:t>. An annual meeting of the stockholders for the purpose of electing directors and conducting such other proper business as may come before the meeting. The date, time and place of the annual meeting shall be determined by the president of the corporation; provided, that if the president does not act, the board of directors shall determine the date, time and place of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Special meetings of stockholders may be called for any purpose and may be held at such time and place, within or without the State of Delaware, as shall be stated in a notice of meeting or in a duly executed waiver of notice thereof. Such meetings may be called at any time by the board of directors or the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Place of Meetings</w:t>
      </w:r>
      <w:r>
        <w:rPr>
          <w:rFonts w:ascii="Times New Roman;Times;Serif" w:hAnsi="Times New Roman;Times;Serif"/>
          <w:b w:val="false"/>
          <w:i w:val="false"/>
          <w:caps w:val="false"/>
          <w:smallCaps w:val="false"/>
          <w:sz w:val="20"/>
        </w:rPr>
        <w:t>. The board of directors may designate any place, either within or without the State of Delaware, as the place of meeting for any annual meeting or for any special meeting called by the board of directors. If no designation is made, or if a special meeting be otherwise called, the place of meeting shall be the principal executive office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Whenever stockholders are required or permitted to take action at a meeting, written or printed notice stating the place, date, time, and, in the case of special meetings, the purpose or purposes, of such meeting, shall be given to each stockholder entitled to vote at such meeting not less than ten (10) nor more than sixty (60) days before the date of the meeting. All such notices shall be delivered, either personally, by mail, by facsimile telecommunication (when directed to a number at which the stockholder has consented to receive notice) or by electronic mail (when directed to an electronic mail address at which the stockholder has consented to receive notice), by or at the direction of the board of directors, the president or the secretary, and if mailed, such notice shall be deemed to be delivered when deposited in the United States mail, postage prepaid, addressed to the stockholder at his, her or its address as the same appears on the records of the corporation. Attendance of a person at a meeting shall constitute a waiver of notice of such meeting, except when the person attends for the express purpose of objecting at the beginning of the meeting to the transaction of any business because the meeting is not lawfully called or convened.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val="false"/>
          <w:caps w:val="false"/>
          <w:smallCaps w:val="false"/>
          <w:sz w:val="20"/>
          <w:u w:val="single"/>
        </w:rPr>
        <w:t>Stockholders List</w:t>
      </w:r>
      <w:r>
        <w:rPr>
          <w:rFonts w:ascii="Times New Roman;Times;Serif" w:hAnsi="Times New Roman;Times;Serif"/>
          <w:b w:val="false"/>
          <w:i w:val="false"/>
          <w:caps w:val="false"/>
          <w:smallCaps w:val="false"/>
          <w:sz w:val="20"/>
        </w:rPr>
        <w:t>. The officer having charge of the stock ledger of the corporation shall make, at least ten (10) days before every meeting of the stockholders, a complete list of the stockholders entitled to vote at such meeting arranged in alphabetical order,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val="false"/>
          <w:caps w:val="false"/>
          <w:smallCaps w:val="false"/>
          <w:sz w:val="20"/>
          <w:u w:val="single"/>
        </w:rPr>
        <w:t>Quorum</w:t>
      </w:r>
      <w:r>
        <w:rPr>
          <w:rFonts w:ascii="Times New Roman;Times;Serif" w:hAnsi="Times New Roman;Times;Serif"/>
          <w:b w:val="false"/>
          <w:i w:val="false"/>
          <w:caps w:val="false"/>
          <w:smallCaps w:val="false"/>
          <w:sz w:val="20"/>
        </w:rPr>
        <w:t>. The holders of a majority of the outstanding shares of capital stock, present in person or represented by proxy, shall constitute a quorum at all meetings of the stockholders, except as otherwise provided by statute or by the certificate of incorporation of the corporation (as amended and in effect from time to time, the “Certificate of Incorporation”). If a quorum is not present, the holders of a majority of the shares present in person or represented by proxy at the meeting, and entitled to vote at the meeting, may adjourn the meeting to another time and/or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w:t>
      </w:r>
      <w:r>
        <w:rPr>
          <w:rFonts w:ascii="Times New Roman;Times;Serif" w:hAnsi="Times New Roman;Times;Serif"/>
          <w:b w:val="false"/>
          <w:i w:val="false"/>
          <w:caps w:val="false"/>
          <w:smallCaps w:val="false"/>
          <w:sz w:val="20"/>
          <w:u w:val="single"/>
        </w:rPr>
        <w:t>Adjourned Meetings</w:t>
      </w:r>
      <w:r>
        <w:rPr>
          <w:rFonts w:ascii="Times New Roman;Times;Serif" w:hAnsi="Times New Roman;Times;Serif"/>
          <w:b w:val="false"/>
          <w:i w:val="false"/>
          <w:caps w:val="false"/>
          <w:smallCaps w:val="false"/>
          <w:sz w:val="20"/>
        </w:rPr>
        <w:t>. When a meeting is adjourned to another time and place, notice need not be given of the adjourned meeting if the time and place thereof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w:t>
      </w:r>
      <w:r>
        <w:rPr>
          <w:rFonts w:ascii="Times New Roman;Times;Serif" w:hAnsi="Times New Roman;Times;Serif"/>
          <w:b w:val="false"/>
          <w:i w:val="false"/>
          <w:caps w:val="false"/>
          <w:smallCaps w:val="false"/>
          <w:sz w:val="20"/>
          <w:u w:val="single"/>
        </w:rPr>
        <w:t>Vote Required</w:t>
      </w:r>
      <w:r>
        <w:rPr>
          <w:rFonts w:ascii="Times New Roman;Times;Serif" w:hAnsi="Times New Roman;Times;Serif"/>
          <w:b w:val="false"/>
          <w:i w:val="false"/>
          <w:caps w:val="false"/>
          <w:smallCaps w:val="false"/>
          <w:sz w:val="20"/>
        </w:rPr>
        <w:t>. When a quorum is present, the affirmative vote of the majority of shares present in person or represented by proxy at the meeting and entitled to vote on the subject matter shall be the act of the stockholders, unless the question is one upon which by express provisions of an applicable law or of the Certificate of Incorporation a different vote is required, in which case such express provision shall govern and control the decision of such question.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Except as otherwise provided by the General Corporation Law of the State of Delaware or by the Certificate of Incorporation every stockholder shall at every meeting of the stockholders be entitled to one (1) vote in person or by proxy for each share of common stock held by such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w:t>
      </w:r>
      <w:r>
        <w:rPr>
          <w:rFonts w:ascii="Times New Roman;Times;Serif" w:hAnsi="Times New Roman;Times;Serif"/>
          <w:b w:val="false"/>
          <w:i w:val="false"/>
          <w:caps w:val="false"/>
          <w:smallCaps w:val="false"/>
          <w:sz w:val="20"/>
          <w:u w:val="single"/>
        </w:rPr>
        <w:t>Proxies</w:t>
      </w:r>
      <w:r>
        <w:rPr>
          <w:rFonts w:ascii="Times New Roman;Times;Serif" w:hAnsi="Times New Roman;Times;Serif"/>
          <w:b w:val="false"/>
          <w:i w:val="false"/>
          <w:caps w:val="false"/>
          <w:smallCaps w:val="false"/>
          <w:sz w:val="20"/>
        </w:rPr>
        <w:t>. Each stockholder entitled to vote at a meeting of stockholders or to express consent or dissent to corporate action in writing without a meeting may authorize another person or persons to act for him or her by proxy, but no such proxy shall be voted or acted upon after three (3) years from its date, unless the proxy provides for a longer period.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Any proxy is suspended when the person executing the proxy is present at a meeting of stockholders and elects to vote, except that when such proxy is coupled with an interest and the fact of the interest appears on the face of the proxy, the agent named in the proxy shall have all voting and other rights referred to in the proxy, notwithstanding the presence of the person executing the proxy. At each meeting of the stockholders, and before any voting commences, all proxies filed at or before the meeting shall be submitted to and examined by the secretary or a person designated by the secretary, and no shares may be represented or voted under a proxy that has been found to be invalid or irregular.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val="false"/>
          <w:caps w:val="false"/>
          <w:smallCaps w:val="false"/>
          <w:sz w:val="20"/>
          <w:u w:val="single"/>
        </w:rPr>
        <w:t>Action by Written Consent</w:t>
      </w:r>
      <w:r>
        <w:rPr>
          <w:rFonts w:ascii="Times New Roman;Times;Serif" w:hAnsi="Times New Roman;Times;Serif"/>
          <w:b w:val="false"/>
          <w:i w:val="false"/>
          <w:caps w:val="false"/>
          <w:smallCaps w:val="false"/>
          <w:sz w:val="20"/>
        </w:rPr>
        <w:t>. Unless otherwise provided in the Certificate of Incorporation, any action required to be taken at any annual or special meeting of stockholders of the corporation, or any action which may be taken at any annual or special meeting of such stockholders, may be taken without a meeting, without prior notice and without a vote, if a consent or consents in writing, setting forth the action so taken and bearing the dates of signature of the stockholders who signed the consent or consents,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or the corporation’s principal place of business, or an officer or agent of the corporation having custody of the book or books in which proceedings of meetings of the stockholders are recorded. Delivery made to the corporation’s registered office shall be by hand or by certified or registered mail, return receipt requested provided, however, that no consent or consents delivered by certified or registered mail shall be deemed delivered until such consent or consents are actually received at the registered office. All consents properly delivered in accordance with this section shall be deemed to be recorded when so delivered. No written consent shall be effective to take the corporate action referred to therein unless, within sixty (60) days of the earliest dated consent delivered to the corporation as required by this section, written consents signed by the holders of a sufficient number of shares to take such corporate action are so recorded. Prompt notice of the taking of the corporate action without a meeting by less than unanimous written consent shall be given to those stockholders who have not consented in writing. Any action taken pursuant to such written consent or consents of the stockholders shall have the same force and effect as if taken by the stockholders at a meeting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III</w:t>
        <w:b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General Powers</w:t>
      </w:r>
      <w:r>
        <w:rPr>
          <w:rFonts w:ascii="Times New Roman;Times;Serif" w:hAnsi="Times New Roman;Times;Serif"/>
          <w:b w:val="false"/>
          <w:i w:val="false"/>
          <w:caps w:val="false"/>
          <w:smallCaps w:val="false"/>
          <w:sz w:val="20"/>
        </w:rPr>
        <w:t>. The business and affairs of the corporation shall be managed by or under the direction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Number, Election and Term of Office</w:t>
      </w:r>
      <w:r>
        <w:rPr>
          <w:rFonts w:ascii="Times New Roman;Times;Serif" w:hAnsi="Times New Roman;Times;Serif"/>
          <w:b w:val="false"/>
          <w:i w:val="false"/>
          <w:caps w:val="false"/>
          <w:smallCaps w:val="false"/>
          <w:sz w:val="20"/>
        </w:rPr>
        <w:t>. The number of directors which shall constitute the first board shall be two (2). Thereafter, the number of directors shall be established from time to time by resolution of the board of directors. The directors shall be elected by a plurality of the votes of the shares present in person or represented by proxy at the meeting and entitled to vote in the election of directors. The directors shall be elected in this manner at the annual meeting of the stockholders, except as provided in Section 4 of this Article III. Each director elected shall hold office until a successor is duly elected and qualified or until his or her earlier death, resignation or removal as hereinafter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Removal and Resignation</w:t>
      </w:r>
      <w:r>
        <w:rPr>
          <w:rFonts w:ascii="Times New Roman;Times;Serif" w:hAnsi="Times New Roman;Times;Serif"/>
          <w:b w:val="false"/>
          <w:i w:val="false"/>
          <w:caps w:val="false"/>
          <w:smallCaps w:val="false"/>
          <w:sz w:val="20"/>
        </w:rPr>
        <w:t>. Except as otherwise provided by the Certificate of Incorporation or in any agreement to which the corporation is party or by which it is bound, any director or the entire board of directors may be removed at any time, with or without cause, by the holders of a majority of the shares then entitled to vote at an election of directors. Whenever the holders of any class or series are entitled to elect one or more directors by the provisions of the corporation’s Certificate of Incorporation, the provisions of this section shall apply, in respect to the removal without cause of a director or directors so elected, to the vote of the holders of the outstanding shares of that class or series and not to the vote of the outstanding shares as a whole. Any director may resign at any time upon written notice to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Vacancies</w:t>
      </w:r>
      <w:r>
        <w:rPr>
          <w:rFonts w:ascii="Times New Roman;Times;Serif" w:hAnsi="Times New Roman;Times;Serif"/>
          <w:b w:val="false"/>
          <w:i w:val="false"/>
          <w:caps w:val="false"/>
          <w:smallCaps w:val="false"/>
          <w:sz w:val="20"/>
        </w:rPr>
        <w:t>. Vacancies and newly created directorships resulting from any increase in the authorized number of directors may be filled by a majority of the directors then in office, though less than a quorum, or by a sole remaining director. Each director so chosen shall hold office until a successor is duly elected and qualified or until his or her earlier death, resignation or removal as herein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val="false"/>
          <w:caps w:val="false"/>
          <w:smallCaps w:val="false"/>
          <w:sz w:val="20"/>
          <w:u w:val="single"/>
        </w:rPr>
        <w:t>Annual Meetings</w:t>
      </w:r>
      <w:r>
        <w:rPr>
          <w:rFonts w:ascii="Times New Roman;Times;Serif" w:hAnsi="Times New Roman;Times;Serif"/>
          <w:b w:val="false"/>
          <w:i w:val="false"/>
          <w:caps w:val="false"/>
          <w:smallCaps w:val="false"/>
          <w:sz w:val="20"/>
        </w:rPr>
        <w:t>. The annual meeting of each newly elected board of directors shall be held without other notice than this by-law immediately after, and at the same place as, the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val="false"/>
          <w:caps w:val="false"/>
          <w:smallCaps w:val="false"/>
          <w:sz w:val="20"/>
          <w:u w:val="single"/>
        </w:rPr>
        <w:t>Other Meetings and Notice</w:t>
      </w:r>
      <w:r>
        <w:rPr>
          <w:rFonts w:ascii="Times New Roman;Times;Serif" w:hAnsi="Times New Roman;Times;Serif"/>
          <w:b w:val="false"/>
          <w:i w:val="false"/>
          <w:caps w:val="false"/>
          <w:smallCaps w:val="false"/>
          <w:sz w:val="20"/>
        </w:rPr>
        <w:t>. Regular meetings, other than the annual meeting, of the board of directors may be held without notice at such time and at such place as shall from time to time be determined by resolution of the board of directors. Special meetings of the board of directors may be called by or at the request of the president or any director on at least twenty-four (24) hours notice to each director, either personally, by telephone, by mail, by telegraph, by facsimile, by cable or any other lawful means (including electronic 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w:t>
      </w:r>
      <w:r>
        <w:rPr>
          <w:rFonts w:ascii="Times New Roman;Times;Serif" w:hAnsi="Times New Roman;Times;Serif"/>
          <w:b w:val="false"/>
          <w:i w:val="false"/>
          <w:caps w:val="false"/>
          <w:smallCaps w:val="false"/>
          <w:sz w:val="20"/>
          <w:u w:val="single"/>
        </w:rPr>
        <w:t>Quorum, Required Vote and Adjournment</w:t>
      </w:r>
      <w:r>
        <w:rPr>
          <w:rFonts w:ascii="Times New Roman;Times;Serif" w:hAnsi="Times New Roman;Times;Serif"/>
          <w:b w:val="false"/>
          <w:i w:val="false"/>
          <w:caps w:val="false"/>
          <w:smallCaps w:val="false"/>
          <w:sz w:val="20"/>
        </w:rPr>
        <w:t>. A majority of the total number of directors shall constitute a quorum for the transaction of business. The vote of a majority of directors present at a meeting at which a quorum is present shall be the act of the board of directors. If a quorum shall not be present at any meeting of the board of directors, the directors present thereat may adjourn the meeting from time to time, without notice other than announcement at the meeting, until a quorum shall be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w:t>
      </w:r>
      <w:r>
        <w:rPr>
          <w:rFonts w:ascii="Times New Roman;Times;Serif" w:hAnsi="Times New Roman;Times;Serif"/>
          <w:b w:val="false"/>
          <w:i w:val="false"/>
          <w:caps w:val="false"/>
          <w:smallCaps w:val="false"/>
          <w:sz w:val="20"/>
          <w:u w:val="single"/>
        </w:rPr>
        <w:t>Committees</w:t>
      </w:r>
      <w:r>
        <w:rPr>
          <w:rFonts w:ascii="Times New Roman;Times;Serif" w:hAnsi="Times New Roman;Times;Serif"/>
          <w:b w:val="false"/>
          <w:i w:val="false"/>
          <w:caps w:val="false"/>
          <w:smallCaps w:val="false"/>
          <w:sz w:val="20"/>
        </w:rPr>
        <w:t>. The board of directors may, by resolution passed by a majority of the whole board of directors, designate one or more committees, each committee to consist of one or more of the directors of the corporation, which to the extent provided in such resolution or these by-laws shall have and may exercise the powers of the board of directors in the management and affairs of the corporation except as otherwise limited by law. The board of directors may designate one or more directors as alternate members of any committee, who may replace any absent or disqualified member at any meeting of the committee. Such committee or committees shall have such name or names as may be determined from time to time by resolution adopted by the board of directors. Each committee shall keep regular minutes of its meetings and report the same to the board of directors when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w:t>
      </w:r>
      <w:r>
        <w:rPr>
          <w:rFonts w:ascii="Times New Roman;Times;Serif" w:hAnsi="Times New Roman;Times;Serif"/>
          <w:b w:val="false"/>
          <w:i w:val="false"/>
          <w:caps w:val="false"/>
          <w:smallCaps w:val="false"/>
          <w:sz w:val="20"/>
          <w:u w:val="single"/>
        </w:rPr>
        <w:t>Committee Rules</w:t>
      </w:r>
      <w:r>
        <w:rPr>
          <w:rFonts w:ascii="Times New Roman;Times;Serif" w:hAnsi="Times New Roman;Times;Serif"/>
          <w:b w:val="false"/>
          <w:i w:val="false"/>
          <w:caps w:val="false"/>
          <w:smallCaps w:val="false"/>
          <w:sz w:val="20"/>
        </w:rPr>
        <w:t>. Each committee of the board of directors may fix its own rules of procedure and shall hold its meetings as provided by such rules, except as may otherwise be provided by a resolution of the board of directors designating such committee. Unless otherwise provided in such a resolution, the presence of at least a majority of the members of the committee shall be necessary to constitute a quorum. In the event that a member and that member’s alternate, if alternates are designated by the board of directors as provided in Section 8 of this Article III, of such committee is or are absent or disqualified, the member or members thereof present at any meeting and not disqualified from voting, whether or not such member or members constitute a quorum, may unanimously appoint another member of the board of directors to act at the meeting in place of any such absent or disqualified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w:t>
      </w:r>
      <w:r>
        <w:rPr>
          <w:rFonts w:ascii="Times New Roman;Times;Serif" w:hAnsi="Times New Roman;Times;Serif"/>
          <w:b w:val="false"/>
          <w:i w:val="false"/>
          <w:caps w:val="false"/>
          <w:smallCaps w:val="false"/>
          <w:sz w:val="20"/>
          <w:u w:val="single"/>
        </w:rPr>
        <w:t>Communications Equipment</w:t>
      </w:r>
      <w:r>
        <w:rPr>
          <w:rFonts w:ascii="Times New Roman;Times;Serif" w:hAnsi="Times New Roman;Times;Serif"/>
          <w:b w:val="false"/>
          <w:i w:val="false"/>
          <w:caps w:val="false"/>
          <w:smallCaps w:val="false"/>
          <w:sz w:val="20"/>
        </w:rPr>
        <w:t>. Members of the board of directors or any committee thereof may participate in and act at any meeting of such board of directors or committee through the use of a conference telephone or other communications equipment by means of which all persons participating in the meeting can hear each other, and participation in the meeting pursuant to this section shall constitute presence in person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val="false"/>
          <w:caps w:val="false"/>
          <w:smallCaps w:val="false"/>
          <w:sz w:val="20"/>
          <w:u w:val="single"/>
        </w:rPr>
        <w:t>Waiver of Notice and Presumption of Assent</w:t>
      </w:r>
      <w:r>
        <w:rPr>
          <w:rFonts w:ascii="Times New Roman;Times;Serif" w:hAnsi="Times New Roman;Times;Serif"/>
          <w:b w:val="false"/>
          <w:i w:val="false"/>
          <w:caps w:val="false"/>
          <w:smallCaps w:val="false"/>
          <w:sz w:val="20"/>
        </w:rPr>
        <w:t>. Any member of the board of directors or any committee thereof who is present at a meeting shall be conclusively presumed to have waived notice of such meeting except when such member attends for the express purpose of objecting at the beginning of the meeting to the transaction of any business because the meeting is not lawfully called or convened. Such member shall be conclusively presumed to have assented to any action taken unless his or her dissent shall be entered in the minutes of the meeting or unless his or her written dissent to such action shall be filed with the person acting as the secretary of the meeting before the adjournment thereof or shall be forwarded by registered mail to the secretary of the corporation immediately after the adjournment of the meeting. Such right to dissent shall not apply to any member who voted in favor of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w:t>
      </w:r>
      <w:r>
        <w:rPr>
          <w:rFonts w:ascii="Times New Roman;Times;Serif" w:hAnsi="Times New Roman;Times;Serif"/>
          <w:b w:val="false"/>
          <w:i w:val="false"/>
          <w:caps w:val="false"/>
          <w:smallCaps w:val="false"/>
          <w:sz w:val="20"/>
          <w:u w:val="single"/>
        </w:rPr>
        <w:t>Action by Written Consent</w:t>
      </w:r>
      <w:r>
        <w:rPr>
          <w:rFonts w:ascii="Times New Roman;Times;Serif" w:hAnsi="Times New Roman;Times;Serif"/>
          <w:b w:val="false"/>
          <w:i w:val="false"/>
          <w:caps w:val="false"/>
          <w:smallCaps w:val="false"/>
          <w:sz w:val="20"/>
        </w:rPr>
        <w:t>. Unless otherwise restricted by the Certificate of Incorporation, any action required or permitted to be taken at any meeting of the board of directors, or of any committee thereof, may be taken without a meeting if all members of the board of directors or committee, as the case may be, consent thereto in writing, and the writing or writings are filed with the minutes of proceedings of the board of directors or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IV</w:t>
        <w:br/>
        <w:t>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Number</w:t>
      </w:r>
      <w:r>
        <w:rPr>
          <w:rFonts w:ascii="Times New Roman;Times;Serif" w:hAnsi="Times New Roman;Times;Serif"/>
          <w:b w:val="false"/>
          <w:i w:val="false"/>
          <w:caps w:val="false"/>
          <w:smallCaps w:val="false"/>
          <w:sz w:val="20"/>
        </w:rPr>
        <w:t>. The officers of the corporation shall be elected by the board of directors and shall consist of a president, one or more vice-presidents, secretary, treasurer, and such other officers and assistant officers as may be deemed necessary or desirable by the board of directors. Any number of offices may be held by the same person. In its discretion, the board of directors may choose not to fill any office for any period as it may deem advisable, except that the offices of president and secretary shall be filled as expeditiously as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Election and Term of Office</w:t>
      </w:r>
      <w:r>
        <w:rPr>
          <w:rFonts w:ascii="Times New Roman;Times;Serif" w:hAnsi="Times New Roman;Times;Serif"/>
          <w:b w:val="false"/>
          <w:i w:val="false"/>
          <w:caps w:val="false"/>
          <w:smallCaps w:val="false"/>
          <w:sz w:val="20"/>
        </w:rPr>
        <w:t>. The officers of the corporation shall be elected annually by the board of directors at its first meeting held after each annual meeting of stockholders or as soon thereafter as conveniently may be. The president shall be elected annually by the board of directors at the first meeting of the board of directors held after each annual meeting of stockholders or as soon thereafter as conveniently may be. The president shall appoint other officers to serve for such terms as he or she deems desirable. Vacancies may be filled or new offices created and filled at any meeting of the board of directors. Each officer shall hold office until a successor is duly elected and qualified or until his or her earlier death, resignation or removal as hereinafter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Removal</w:t>
      </w:r>
      <w:r>
        <w:rPr>
          <w:rFonts w:ascii="Times New Roman;Times;Serif" w:hAnsi="Times New Roman;Times;Serif"/>
          <w:b w:val="false"/>
          <w:i w:val="false"/>
          <w:caps w:val="false"/>
          <w:smallCaps w:val="false"/>
          <w:sz w:val="20"/>
        </w:rPr>
        <w:t>. Any officer or agent elected by the board of directors may be removed by the board of directors whenever in its judgment the best interests of the corporation would be served thereby, but such removal shall be without prejudice to the contract rights, if any, of the person so removed.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Vacancies</w:t>
      </w:r>
      <w:r>
        <w:rPr>
          <w:rFonts w:ascii="Times New Roman;Times;Serif" w:hAnsi="Times New Roman;Times;Serif"/>
          <w:b w:val="false"/>
          <w:i w:val="false"/>
          <w:caps w:val="false"/>
          <w:smallCaps w:val="false"/>
          <w:sz w:val="20"/>
        </w:rPr>
        <w:t>. Any vacancy occurring in any office because of death, resignation, removal, disqualification or otherwise, may be filled by the board of directors for the unexpired portion of the term by the board of directors then in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val="false"/>
          <w:caps w:val="false"/>
          <w:smallCaps w:val="false"/>
          <w:sz w:val="20"/>
          <w:u w:val="single"/>
        </w:rPr>
        <w:t>Compensation</w:t>
      </w:r>
      <w:r>
        <w:rPr>
          <w:rFonts w:ascii="Times New Roman;Times;Serif" w:hAnsi="Times New Roman;Times;Serif"/>
          <w:b w:val="false"/>
          <w:i w:val="false"/>
          <w:caps w:val="false"/>
          <w:smallCaps w:val="false"/>
          <w:sz w:val="20"/>
        </w:rPr>
        <w:t>. Compensation of all officers shall be fixed by the board of directors, and no officer shall be prevented from receiving such compensation by virtue of his or her also being a director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val="false"/>
          <w:caps w:val="false"/>
          <w:smallCaps w:val="false"/>
          <w:sz w:val="20"/>
          <w:u w:val="single"/>
        </w:rPr>
        <w:t>Chief Executive Officer</w:t>
      </w:r>
      <w:r>
        <w:rPr>
          <w:rFonts w:ascii="Times New Roman;Times;Serif" w:hAnsi="Times New Roman;Times;Serif"/>
          <w:b w:val="false"/>
          <w:i w:val="false"/>
          <w:caps w:val="false"/>
          <w:smallCaps w:val="false"/>
          <w:sz w:val="20"/>
        </w:rPr>
        <w:t>. The chief executive officer shall have the powers and perform the duties incident to that position. The chief executive officer shall preside at each meeting of (a) the board of directors and (b) the stockholders. Subject to the powers of the board of directors, the chief executive officer shall be in general and active charge of the entire business and affairs of the Corporation, and shall be its chief policy making officer. The chief executive officer shall have such other powers and perform such other duties as may be prescribed by the board of directors or provided in this by-law. The chief executive officer is authorized to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w:t>
      </w:r>
      <w:r>
        <w:rPr>
          <w:rFonts w:ascii="Times New Roman;Times;Serif" w:hAnsi="Times New Roman;Times;Serif"/>
          <w:b w:val="false"/>
          <w:i w:val="false"/>
          <w:caps w:val="false"/>
          <w:smallCaps w:val="false"/>
          <w:sz w:val="20"/>
          <w:u w:val="single"/>
        </w:rPr>
        <w:t>The President</w:t>
      </w:r>
      <w:r>
        <w:rPr>
          <w:rFonts w:ascii="Times New Roman;Times;Serif" w:hAnsi="Times New Roman;Times;Serif"/>
          <w:b w:val="false"/>
          <w:i w:val="false"/>
          <w:caps w:val="false"/>
          <w:smallCaps w:val="false"/>
          <w:sz w:val="20"/>
        </w:rPr>
        <w:t>. The president of the Corporation shall, subject to the powers of the board of directors and the chief executive officer, have general charge of the business, affairs and property of the Corporation, and control over its officers, agents and employees. The president shall see that all orders and resolutions of the board of directors are carried into effect. The president is authorized to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 The president shall have such other powers and perform such other duties as may be prescribed by the chief executive officer, the board of directors or as may be provided in this by-law.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w:t>
      </w:r>
      <w:r>
        <w:rPr>
          <w:rFonts w:ascii="Times New Roman;Times;Serif" w:hAnsi="Times New Roman;Times;Serif"/>
          <w:b w:val="false"/>
          <w:i w:val="false"/>
          <w:caps w:val="false"/>
          <w:smallCaps w:val="false"/>
          <w:sz w:val="20"/>
          <w:u w:val="single"/>
        </w:rPr>
        <w:t>Vice-presidents</w:t>
      </w:r>
      <w:r>
        <w:rPr>
          <w:rFonts w:ascii="Times New Roman;Times;Serif" w:hAnsi="Times New Roman;Times;Serif"/>
          <w:b w:val="false"/>
          <w:i w:val="false"/>
          <w:caps w:val="false"/>
          <w:smallCaps w:val="false"/>
          <w:sz w:val="20"/>
        </w:rPr>
        <w:t>. The vice-president, or if there shall be more than one, the vice-presidents in the order determined by the board of directors or by the president, shall act with all of the powers and be subject to all the restrictions of the president. The vice-presidents shall also perform such other duties and have such other powers as the board of directors, president or these by-laws may, from time to time, prescribe.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w:t>
      </w:r>
      <w:r>
        <w:rPr>
          <w:rFonts w:ascii="Times New Roman;Times;Serif" w:hAnsi="Times New Roman;Times;Serif"/>
          <w:b w:val="false"/>
          <w:i w:val="false"/>
          <w:caps w:val="false"/>
          <w:smallCaps w:val="false"/>
          <w:sz w:val="20"/>
          <w:u w:val="single"/>
        </w:rPr>
        <w:t>The Secretary</w:t>
      </w:r>
      <w:r>
        <w:rPr>
          <w:rFonts w:ascii="Times New Roman;Times;Serif" w:hAnsi="Times New Roman;Times;Serif"/>
          <w:b w:val="false"/>
          <w:i w:val="false"/>
          <w:caps w:val="false"/>
          <w:smallCaps w:val="false"/>
          <w:sz w:val="20"/>
        </w:rPr>
        <w:t>. The secretary shall attend all meetings of the board of directors, all meetings of the committees thereof and all meetings of the stockholders and record all the proceedings of the meetings in a book or books to be kept for that purpose. Under the president’s supervision, the secretary shall give, or cause to be given, all notices required to be given by these by-laws or by law; shall have such powers and perform such duties as the board of directors, the president or these by-laws may, from time to time, prescribe; and shall have custody of the corporate seal of the corporation. The secretary shall have authority to affix the corporate seal to any instrument requiring it and when so affixed, it may be attested by his signature. The board of directors may give general authority to any other officer to affix the seal of the corporation and to attest the affixing by his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w:t>
      </w:r>
      <w:r>
        <w:rPr>
          <w:rFonts w:ascii="Times New Roman;Times;Serif" w:hAnsi="Times New Roman;Times;Serif"/>
          <w:b w:val="false"/>
          <w:i w:val="false"/>
          <w:caps w:val="false"/>
          <w:smallCaps w:val="false"/>
          <w:sz w:val="20"/>
          <w:u w:val="single"/>
        </w:rPr>
        <w:t>The Treasurer</w:t>
      </w:r>
      <w:r>
        <w:rPr>
          <w:rFonts w:ascii="Times New Roman;Times;Serif" w:hAnsi="Times New Roman;Times;Serif"/>
          <w:b w:val="false"/>
          <w:i w:val="false"/>
          <w:caps w:val="false"/>
          <w:smallCaps w:val="false"/>
          <w:sz w:val="20"/>
        </w:rPr>
        <w:t>. The treasurer shall have the custody of the corporate funds and securities; shall keep full and accurate accounts of receipts and disbursements in books belonging to the corporation; shall deposit all monies and other valuable effects in the name and to the credit of the corporation as may be ordered by the board of directors; shall cause the funds of the corporation to be disbursed when such disbursements have been duly authorized, taking proper vouchers for such disbursements; and shall render to the president and the board of directors, at its regular meeting or when the board of directors so requires, an account of the corporation; shall have such powers and perform such duties as the board of directors, the president or these by-laws may, from time to time, prescribe. If required by the board of directors, the treasurer shall give the corporation a bond (which shall be rendered every six (6) years) in such sums and with such surety or sureties as shall be satisfactory to the board of directors for the faithful performance of the duties of the office of treasurer and for the restoration to the corporation, in case of death, resignation, retirement, or removal from office, of all books, papers, vouchers, money, and other property of whatever kind in the possession or under the control of the treasurer belonging to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val="false"/>
          <w:caps w:val="false"/>
          <w:smallCaps w:val="false"/>
          <w:sz w:val="20"/>
          <w:u w:val="single"/>
        </w:rPr>
        <w:t>Other Officers, Assistant Officers and Agents</w:t>
      </w:r>
      <w:r>
        <w:rPr>
          <w:rFonts w:ascii="Times New Roman;Times;Serif" w:hAnsi="Times New Roman;Times;Serif"/>
          <w:b w:val="false"/>
          <w:i w:val="false"/>
          <w:caps w:val="false"/>
          <w:smallCaps w:val="false"/>
          <w:sz w:val="20"/>
        </w:rPr>
        <w:t>. Officers, assistant officers and agents, if any, other than those whose duties are provided for in these bylaws, shall have such authority and perform such duties as may from time to time be prescribed by resolution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w:t>
      </w:r>
      <w:r>
        <w:rPr>
          <w:rFonts w:ascii="Times New Roman;Times;Serif" w:hAnsi="Times New Roman;Times;Serif"/>
          <w:b w:val="false"/>
          <w:i w:val="false"/>
          <w:caps w:val="false"/>
          <w:smallCaps w:val="false"/>
          <w:sz w:val="20"/>
          <w:u w:val="single"/>
        </w:rPr>
        <w:t>Absence or Disability of Officers</w:t>
      </w:r>
      <w:r>
        <w:rPr>
          <w:rFonts w:ascii="Times New Roman;Times;Serif" w:hAnsi="Times New Roman;Times;Serif"/>
          <w:b w:val="false"/>
          <w:i w:val="false"/>
          <w:caps w:val="false"/>
          <w:smallCaps w:val="false"/>
          <w:sz w:val="20"/>
        </w:rPr>
        <w:t>. In the case of the absence or disability of any officer of the corporation and of any person hereby authorized to act in such officer’s place during such officer’s absence or disability, the board of directors may by resolution delegate the powers and duties of such officer to any other officer or to any director, or to any other person whom it may select.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V</w:t>
        <w:br/>
        <w:t>INDEMNIFICATION OF OFFICERS, DIRECTORS AND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Nature of Indemnity</w:t>
      </w:r>
      <w:r>
        <w:rPr>
          <w:rFonts w:ascii="Times New Roman;Times;Serif" w:hAnsi="Times New Roman;Times;Serif"/>
          <w:b w:val="false"/>
          <w:i w:val="false"/>
          <w:caps w:val="false"/>
          <w:smallCaps w:val="false"/>
          <w:sz w:val="20"/>
        </w:rPr>
        <w:t>. Each person who was or is made a party or is threatened to be made a party to or is involved in any action, suit or proceeding, whether brought by or in the right of the corporation or any of its subsidiaries and whether civil, criminal, administrative or investigative (hereinafter a “proceeding”), or any appeal of such proceeding, by reason of or arising out of the fact that such person, or any other person for whom such person is the legal representative, is or was a director or officer of the corporation or is or was serving at the request of the corporation as a director, officer, manager, general partner, employee, fiduciary, or agent of another corporation or of a partnership, limited liability company, joint venture, trust or other enterprise, shall be indemnified and held harmless by the corporation to the fullest extent which it is empowered to do so unless prohibited from doing so by the General Corporation Law of the State of Delaware,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 liability and loss (including attorneys’ fees actually and reasonably incurred by such person in connection with such proceeding), and such indemnification shall inure to the benefit of his or her heirs, executors and administrators; provided, however, that, except as provided in Section 2 hereof, the corporation shall indemnify any such person seeking indemnification in connection with a proceeding initiated by such person only if such proceeding was authorized by the board of directors of the corporation. The right to indemnification conferred in this Article V shall be a contract right and, subject to Sections 2 and 5 hereof, shall include the right to be paid by the corporation the expenses incurred in defending any such proceeding in advance of its final disposition. The corporation may, by action of its board of directors, provide indemnification to employees and agents of the corporation with the same scope and effect as the foregoing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Procedure for Indemnification of Directors and Officers</w:t>
      </w:r>
      <w:r>
        <w:rPr>
          <w:rFonts w:ascii="Times New Roman;Times;Serif" w:hAnsi="Times New Roman;Times;Serif"/>
          <w:b w:val="false"/>
          <w:i w:val="false"/>
          <w:caps w:val="false"/>
          <w:smallCaps w:val="false"/>
          <w:sz w:val="20"/>
        </w:rPr>
        <w:t>. Any indemnification of a director or officer of the corporation provided for under Section 1 of this Article V or advance of expenses provided for under Section 5 of this Article V shall be made promptly, and in any event within 30 days, upon the written request of the director or officer. If a determination by the corporation that the director or officer is entitled to indemnification pursuant to this Article V is required, and the corporation fails to respond within 60 days to a written request for indemnity, the corporation shall be deemed to have approved the request. If the corporation wrongfully denies a written request for indemnification or advancing of expenses, in whole or in part, or if payment in full pursuant to such request is not properly made within 30 days, the right to indemnification or advances as granted by this Article V shall be enforceable by the director or officer in any court of competent jurisdiction. Such person’s costs and expenses incurred in connection with successfully establishing his or her right to indemnification, in whole or in part, in any such action shall also be indemnified by the corporation. It shall be a defense to any such action (other than an action brought to enforce a claim for expenses incurred in defending any proceeding in advance of its final disposition where the required undertaking, if any, has been tendered to the corporation) that the claimant has not met the standards of conduct which make it permissible under the General Corporation Law of the State of Delaware for the corporation to indemnify the claimant for the amount claimed, but the burden of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General Corporation Law of the State of Delaware, nor an actual determination by the corporation (including its board of directors, independent legal counsel, or its stockholders) that the claimant has not met such applicable standard of conduct, shall be a defense to the action or create a presumption that the claimant has not met the applicable standard of 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Article Not Exclusive</w:t>
      </w:r>
      <w:r>
        <w:rPr>
          <w:rFonts w:ascii="Times New Roman;Times;Serif" w:hAnsi="Times New Roman;Times;Serif"/>
          <w:b w:val="false"/>
          <w:i w:val="false"/>
          <w:caps w:val="false"/>
          <w:smallCaps w:val="false"/>
          <w:sz w:val="20"/>
        </w:rPr>
        <w:t>. The rights to indemnification and the payment of expenses incurred in defending a proceeding in advance of its final disposition conferred in this Article V shall not be exclusive of any other right which any person may have or hereafter acquire under any statute, provision of the Certificate of Incorporation, by-law, agreement, vote of stockholders or disinterested directors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corporation may purchase and maintain insurance on its own behalf and on behalf of any person who is or was a director, officer, employee, fiduciary, or agent of the corporation or was serving at the request of the corporation as a director, officer, employee or agent of another corporation, partnership, joint venture, trust or other enterprise against any liability asserted against him or her and incurred by him or her in any such capacity, whether or not the corporation would have the power to indemnify such person against such liability under this Article 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Expenses incurred by any person described in Section 1 of this Article V in defending a proceeding shall be paid by the corporation in advance of such proceeding’s final disposition unless otherwise determined by the board of directors in the specific case upon receipt of an undertaking by or on behalf of the director or officer or other person to repay such amount if it shall ultimately be determined that such person is not entitled to be indemnified by the corporation. Such expenses incurred by other employees and agents may be so paid upon such terms and conditions, if any, as the board of directors deems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val="false"/>
          <w:caps w:val="false"/>
          <w:smallCaps w:val="false"/>
          <w:sz w:val="20"/>
          <w:u w:val="single"/>
        </w:rPr>
        <w:t>Employees and Agents</w:t>
      </w:r>
      <w:r>
        <w:rPr>
          <w:rFonts w:ascii="Times New Roman;Times;Serif" w:hAnsi="Times New Roman;Times;Serif"/>
          <w:b w:val="false"/>
          <w:i w:val="false"/>
          <w:caps w:val="false"/>
          <w:smallCaps w:val="false"/>
          <w:sz w:val="20"/>
        </w:rPr>
        <w:t>. Persons who are not covered by the foregoing provisions of this Article V and who are or were employees or agents of the corporation, or who are or were serving at the request of the corporation as employees or agents of another corporation, partnership, joint venture, trust or other enterprise, may be indemnified, and may be advanced expenses, to the extent authorized at any time or from time to time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w:t>
      </w:r>
      <w:r>
        <w:rPr>
          <w:rFonts w:ascii="Times New Roman;Times;Serif" w:hAnsi="Times New Roman;Times;Serif"/>
          <w:b w:val="false"/>
          <w:i w:val="false"/>
          <w:caps w:val="false"/>
          <w:smallCaps w:val="false"/>
          <w:sz w:val="20"/>
          <w:u w:val="single"/>
        </w:rPr>
        <w:t>Contract Rights</w:t>
      </w:r>
      <w:r>
        <w:rPr>
          <w:rFonts w:ascii="Times New Roman;Times;Serif" w:hAnsi="Times New Roman;Times;Serif"/>
          <w:b w:val="false"/>
          <w:i w:val="false"/>
          <w:caps w:val="false"/>
          <w:smallCaps w:val="false"/>
          <w:sz w:val="20"/>
        </w:rPr>
        <w:t>. The provisions of this Article V shall be deemed to be a vested contract right between the corporation and each director and officer who serves in any such capacity at any time while this Article V and the relevant provisions of the General Corporation Law of the State of Delaware or other applicable law are in effect. Such contract right shall vest for each director and officer at the time such person is elected or appointed to such position, and no repeal or modification of this Article V or any such law shall affect any such vested rights or obligations of any current or former director or officer with respect to any state of facts or proceeding regardless of when occurring.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w:t>
      </w:r>
      <w:r>
        <w:rPr>
          <w:rFonts w:ascii="Times New Roman;Times;Serif" w:hAnsi="Times New Roman;Times;Serif"/>
          <w:b w:val="false"/>
          <w:i w:val="false"/>
          <w:caps w:val="false"/>
          <w:smallCaps w:val="false"/>
          <w:sz w:val="20"/>
          <w:u w:val="single"/>
        </w:rPr>
        <w:t>Merger or Consolidation</w:t>
      </w:r>
      <w:r>
        <w:rPr>
          <w:rFonts w:ascii="Times New Roman;Times;Serif" w:hAnsi="Times New Roman;Times;Serif"/>
          <w:b w:val="false"/>
          <w:i w:val="false"/>
          <w:caps w:val="false"/>
          <w:smallCaps w:val="false"/>
          <w:sz w:val="20"/>
        </w:rPr>
        <w:t>. For purposes of this Article V,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Article V with respect to the resulting or surviving corporation as he or she would have with respect to such constituent corporation if its separate existence had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w:t>
      </w:r>
      <w:r>
        <w:rPr>
          <w:rFonts w:ascii="Times New Roman;Times;Serif" w:hAnsi="Times New Roman;Times;Serif"/>
          <w:b w:val="false"/>
          <w:i w:val="false"/>
          <w:caps w:val="false"/>
          <w:smallCaps w:val="false"/>
          <w:sz w:val="20"/>
          <w:u w:val="single"/>
        </w:rPr>
        <w:t>Primary Obligations</w:t>
      </w:r>
      <w:r>
        <w:rPr>
          <w:rFonts w:ascii="Times New Roman;Times;Serif" w:hAnsi="Times New Roman;Times;Serif"/>
          <w:b w:val="false"/>
          <w:i w:val="false"/>
          <w:caps w:val="false"/>
          <w:smallCaps w:val="false"/>
          <w:sz w:val="20"/>
        </w:rPr>
        <w:t>. The corporation hereby acknowledges that certain indemnitees affiliated with institutional investors may have certain rights to indemnification, advancement of expenses and/or insurance provided by such institutional investors or certain of their affiliates (collectively, the “</w:t>
      </w:r>
      <w:r>
        <w:rPr>
          <w:rFonts w:ascii="Times New Roman;Times;Serif" w:hAnsi="Times New Roman;Times;Serif"/>
          <w:b w:val="false"/>
          <w:i w:val="false"/>
          <w:caps w:val="false"/>
          <w:smallCaps w:val="false"/>
          <w:sz w:val="20"/>
          <w:u w:val="single"/>
        </w:rPr>
        <w:t>Institutional Indemnitors</w:t>
      </w:r>
      <w:r>
        <w:rPr>
          <w:rFonts w:ascii="Times New Roman;Times;Serif" w:hAnsi="Times New Roman;Times;Serif"/>
          <w:b w:val="false"/>
          <w:i w:val="false"/>
          <w:caps w:val="false"/>
          <w:smallCaps w:val="false"/>
          <w:sz w:val="20"/>
        </w:rPr>
        <w:t>”). The corporation hereby agrees (i) that it is the indemnitor of first resort (i.e., its obligations to the indemnitee are primary and any obligation of the Institutional Indemnitors to advance expenses or to provide indemnification for the same expenses or liabilities incurred by the indemnitee are secondary), (ii) that it shall be required to advance the full amount of expenses incurred by the indemnitee in accordance with this Article V without regard to any rights the indemnitee may have against the Institutional Indemnitors and (iii) that it irrevocably waives, relinquishes and releases the Institutional Indemnitors from any and all claims against the Institutional Indemnitors for contribution, subrogation or any other recovery of any kind in respect thereof. The corporation further agrees that no advancement or payment by the Institutional Indemnitors on behalf of the indemnitee with respect to any claim for which the indemnitee has sought indemnification from the corporation shall affect the foregoing and the Institutional Indemnitors shall have a right of contribution and/or be subrogated to the extent of such advancement or payment to all of the rights of recovery of the indemnitee against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rights to indemnification and advancement of expenses conferred by this Article V shall continue as to a person who has ceased to be a director or officer and shall inure to the benefit of the heirs, executors and administrators of such a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VI</w:t>
        <w:br/>
        <w:t>CERTIFICATES OF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Form</w:t>
      </w:r>
      <w:r>
        <w:rPr>
          <w:rFonts w:ascii="Times New Roman;Times;Serif" w:hAnsi="Times New Roman;Times;Serif"/>
          <w:b w:val="false"/>
          <w:i w:val="false"/>
          <w:caps w:val="false"/>
          <w:smallCaps w:val="false"/>
          <w:sz w:val="20"/>
        </w:rPr>
        <w:t>. The shares of the stock of the Corporation shall be uncertificated.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Transfers of Stock</w:t>
      </w:r>
      <w:r>
        <w:rPr>
          <w:rFonts w:ascii="Times New Roman;Times;Serif" w:hAnsi="Times New Roman;Times;Serif"/>
          <w:b w:val="false"/>
          <w:i w:val="false"/>
          <w:caps w:val="false"/>
          <w:smallCaps w:val="false"/>
          <w:sz w:val="20"/>
        </w:rPr>
        <w:t>. Shares of stock of the Corporation shall only be transferred on the books of the Corporation by the holder of record thereof or by such holder’s attorney thereunto authorized by the power of attorney duly executed and filed with the Secretary of the Corporation or the transfer agent thereof. Shares shall be transferred by delivery of a duly executed stock transfer power. Registration of transfer of any shares shall be subject to applicable provisions of the Articles of Incorporation and applicable law with respect to the transfer of such shares. The Board of Directors may make such additional rules and regulations as it may deem expedient concerning the issue and transfer of shares of stock of the Corporation. The Board of Directors may appoint a bank or trust company organized under the laws of the United States or any state thereof to act as its transfer agent or registrar, or both in connection with the transfer of any class or series of securities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Fixing a Record Date for Stockholder Meetings</w:t>
      </w:r>
      <w:r>
        <w:rPr>
          <w:rFonts w:ascii="Times New Roman;Times;Serif" w:hAnsi="Times New Roman;Times;Serif"/>
          <w:b w:val="false"/>
          <w:i w:val="false"/>
          <w:caps w:val="false"/>
          <w:smallCaps w:val="false"/>
          <w:sz w:val="20"/>
        </w:rPr>
        <w:t>. 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sixty (60) nor less than ten (10) days before the date of such meeting. If no record date is fixed by the board of directors, the record date for determining stockholders entitled to notice of or to vote at a meeting of stockholders shall be the close of business on the next day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Fixing a Record Date for Action by Written Consent</w:t>
      </w:r>
      <w:r>
        <w:rPr>
          <w:rFonts w:ascii="Times New Roman;Times;Serif" w:hAnsi="Times New Roman;Times;Serif"/>
          <w:b w:val="false"/>
          <w:i w:val="false"/>
          <w:caps w:val="false"/>
          <w:smallCaps w:val="false"/>
          <w:sz w:val="20"/>
        </w:rPr>
        <w:t>. 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ten (10) days after the date upon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statute,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of directors and prior action by the board of directors is required by statute, the record date for determining stockholders entitled to consent to corporate action in writing without a meeting shall be at the close of business on the day on which the board of directors adopts the resolution taking such prior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val="false"/>
          <w:caps w:val="false"/>
          <w:smallCaps w:val="false"/>
          <w:sz w:val="20"/>
          <w:u w:val="single"/>
        </w:rPr>
        <w:t>Fixing a Record Date for Other Purposes</w:t>
      </w:r>
      <w:r>
        <w:rPr>
          <w:rFonts w:ascii="Times New Roman;Times;Serif" w:hAnsi="Times New Roman;Times;Serif"/>
          <w:b w:val="false"/>
          <w:i w:val="false"/>
          <w:caps w:val="false"/>
          <w:smallCaps w:val="false"/>
          <w:sz w:val="20"/>
        </w:rPr>
        <w:t>. In order that the corporation may determine the stockholders entitled to receive payment of any dividend or other distribution or allotment or any rights or the stockholders entitled to exercise any rights in respect of any change, conversion or exchange of stock, or for the purposes of any other lawful action, the board of directors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val="false"/>
          <w:caps w:val="false"/>
          <w:smallCaps w:val="false"/>
          <w:sz w:val="20"/>
          <w:u w:val="single"/>
        </w:rPr>
        <w:t>Registered Stockholders</w:t>
      </w:r>
      <w:r>
        <w:rPr>
          <w:rFonts w:ascii="Times New Roman;Times;Serif" w:hAnsi="Times New Roman;Times;Serif"/>
          <w:b w:val="false"/>
          <w:i w:val="false"/>
          <w:caps w:val="false"/>
          <w:smallCaps w:val="false"/>
          <w:sz w:val="20"/>
        </w:rPr>
        <w:t xml:space="preserve">. Until a request to transfer shares has been registered on the books of the Corporation in accordance with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the Corporation may treat the registered owner as the person entitled to receive dividends, to vote, to receive notifications and otherwise to exercise all the rights and powers of an owner. The Corporation shall not be bound to recognize any equitable or other claim to or interest in such share or shares on the part of any other person, whether or not it shall have express or other notice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w:t>
      </w:r>
      <w:r>
        <w:rPr>
          <w:rFonts w:ascii="Times New Roman;Times;Serif" w:hAnsi="Times New Roman;Times;Serif"/>
          <w:b w:val="false"/>
          <w:i w:val="false"/>
          <w:caps w:val="false"/>
          <w:smallCaps w:val="false"/>
          <w:sz w:val="20"/>
          <w:u w:val="single"/>
        </w:rPr>
        <w:t>Subscriptions for Stock</w:t>
      </w:r>
      <w:r>
        <w:rPr>
          <w:rFonts w:ascii="Times New Roman;Times;Serif" w:hAnsi="Times New Roman;Times;Serif"/>
          <w:b w:val="false"/>
          <w:i w:val="false"/>
          <w:caps w:val="false"/>
          <w:smallCaps w:val="false"/>
          <w:sz w:val="20"/>
        </w:rPr>
        <w:t>. Unless otherwise provided for in the subscription agreement, subscriptions for shares shall be paid in full at such time, or in such installments and at such times, as shall be determined by the board of directors. Any call made by the board of directors for payment on subscriptions shall be uniform as to all shares of the same class or as to all shares of the same series. In case of default in the payment of any installment or call when such payment is due, the corporation may proceed to collect the amount due in the same manner as any debt due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VII</w:t>
        <w:br/>
        <w:t>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Dividends</w:t>
      </w:r>
      <w:r>
        <w:rPr>
          <w:rFonts w:ascii="Times New Roman;Times;Serif" w:hAnsi="Times New Roman;Times;Serif"/>
          <w:b w:val="false"/>
          <w:i w:val="false"/>
          <w:caps w:val="false"/>
          <w:smallCaps w:val="false"/>
          <w:sz w:val="20"/>
        </w:rPr>
        <w:t>. Dividends upon the capital stock of the corporation, subject to the provisions of the Certificate of Incorporation, if any, may be declared by the board of directors at any regular or special meeting, pursuant to law. Dividends may be paid in cash, in property, or in shares of the capital stock, subject to the provisions of the Certificate of Incorporation.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any other purpose and the board of directors may modify or abolish any such reserve in the manner in which it was created.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Checks, Drafts or Orders</w:t>
      </w:r>
      <w:r>
        <w:rPr>
          <w:rFonts w:ascii="Times New Roman;Times;Serif" w:hAnsi="Times New Roman;Times;Serif"/>
          <w:b w:val="false"/>
          <w:i w:val="false"/>
          <w:caps w:val="false"/>
          <w:smallCaps w:val="false"/>
          <w:sz w:val="20"/>
        </w:rPr>
        <w:t>. All checks, drafts, or other orders for the payment of money by or to the corporation and all notes and other evidences of indebtedness issued in the name of the corporation shall be signed by such officer or officers, agent or agents of the corporation, and in such manner, as shall be determined by resolution of the board of directors or a duly authorized committee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Contracts</w:t>
      </w:r>
      <w:r>
        <w:rPr>
          <w:rFonts w:ascii="Times New Roman;Times;Serif" w:hAnsi="Times New Roman;Times;Serif"/>
          <w:b w:val="false"/>
          <w:i w:val="false"/>
          <w:caps w:val="false"/>
          <w:smallCaps w:val="false"/>
          <w:sz w:val="20"/>
        </w:rPr>
        <w:t>. The board of directors may authorize any officer or officers, or any agent or agents, of the corporation to enter into any contract or to execute and deliver any instrument in the name of and on behalf of the corporation, and such authority may be general or confined to specific instances.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Loans</w:t>
      </w:r>
      <w:r>
        <w:rPr>
          <w:rFonts w:ascii="Times New Roman;Times;Serif" w:hAnsi="Times New Roman;Times;Serif"/>
          <w:b w:val="false"/>
          <w:i w:val="false"/>
          <w:caps w:val="false"/>
          <w:smallCaps w:val="false"/>
          <w:sz w:val="20"/>
        </w:rPr>
        <w:t>. The corporation may lend money to, or guarantee any obligation of, or otherwise assist any officer or other employee of the corporation or of its subsidiary, including any officer or employee who is a director of the corporation or its subsidiary, whenever, in the judgment of the directors, such loan, guaranty or assistance may reasonably be expected to benefit the corporation. The loan, guaranty or other assistance may be with or without interest, and may be unsecured, or secured in such manner as the board of directors shall approve, including, without limitation, a pledge of shares of stock of the corporation. Nothing in this section contained shall be deemed to deny, limit or restrict the powers of guaranty or warranty of the corporation at common law or under any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The fiscal year of the corporation shall be fixed by resolution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val="false"/>
          <w:caps w:val="false"/>
          <w:smallCaps w:val="false"/>
          <w:sz w:val="20"/>
          <w:u w:val="single"/>
        </w:rPr>
        <w:t>Corporate Seal</w:t>
      </w:r>
      <w:r>
        <w:rPr>
          <w:rFonts w:ascii="Times New Roman;Times;Serif" w:hAnsi="Times New Roman;Times;Serif"/>
          <w:b w:val="false"/>
          <w:i w:val="false"/>
          <w:caps w:val="false"/>
          <w:smallCaps w:val="false"/>
          <w:sz w:val="20"/>
        </w:rPr>
        <w:t>. The board of directors shall provide a corporate seal which shall be in the form of a circle and shall have inscribed thereon the name of the corporation and the words “Corporate Seal, Delaware”. The seal may be used by causing it or a facsimile thereof to be impressed or affixed or reproduced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w:t>
      </w:r>
      <w:r>
        <w:rPr>
          <w:rFonts w:ascii="Times New Roman;Times;Serif" w:hAnsi="Times New Roman;Times;Serif"/>
          <w:b w:val="false"/>
          <w:i w:val="false"/>
          <w:caps w:val="false"/>
          <w:smallCaps w:val="false"/>
          <w:sz w:val="20"/>
          <w:u w:val="single"/>
        </w:rPr>
        <w:t>Voting Securities Owned By Corporation</w:t>
      </w:r>
      <w:r>
        <w:rPr>
          <w:rFonts w:ascii="Times New Roman;Times;Serif" w:hAnsi="Times New Roman;Times;Serif"/>
          <w:b w:val="false"/>
          <w:i w:val="false"/>
          <w:caps w:val="false"/>
          <w:smallCaps w:val="false"/>
          <w:sz w:val="20"/>
        </w:rPr>
        <w:t>. Voting securities in any other corporation held by the corporation shall be voted by the president, unless the board of directors specifically confers authority to vote with respect thereto, which authority may be general or confined to specific instances, upon some other person or officer. Any person authorized to vote securities shall have the power to appoint proxies, with general power of substitution.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w:t>
      </w:r>
      <w:r>
        <w:rPr>
          <w:rFonts w:ascii="Times New Roman;Times;Serif" w:hAnsi="Times New Roman;Times;Serif"/>
          <w:b w:val="false"/>
          <w:i w:val="false"/>
          <w:caps w:val="false"/>
          <w:smallCaps w:val="false"/>
          <w:sz w:val="20"/>
          <w:u w:val="single"/>
        </w:rPr>
        <w:t>Inspection of Books and Records</w:t>
      </w:r>
      <w:r>
        <w:rPr>
          <w:rFonts w:ascii="Times New Roman;Times;Serif" w:hAnsi="Times New Roman;Times;Serif"/>
          <w:b w:val="false"/>
          <w:i w:val="false"/>
          <w:caps w:val="false"/>
          <w:smallCaps w:val="false"/>
          <w:sz w:val="20"/>
        </w:rPr>
        <w:t>. Any stockholder of record, in person or by attorney or other agent, shall, upon written demand under oath stating the purpose thereof, have the right during the usual hours for business to inspect for any proper purpose the corporation’s stock ledger, a list of its stockholders, and its other books and records, and to make copies or extracts therefrom. A proper purpose shall mean any purpose reasonably related to such person’s interest as a stockholder. In every instance where an attorney or other agent shall be the person who seeks the right to inspection, the demand under oath shall be accompanied by a power of attorney or such other writing which authorizes the attorney or other agent to so act on behalf of the stockholder. The demand under oath shall be directed to the corporation at its registered office in the State of Delaware or at its principal place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w:t>
      </w:r>
      <w:r>
        <w:rPr>
          <w:rFonts w:ascii="Times New Roman;Times;Serif" w:hAnsi="Times New Roman;Times;Serif"/>
          <w:b w:val="false"/>
          <w:i w:val="false"/>
          <w:caps w:val="false"/>
          <w:smallCaps w:val="false"/>
          <w:sz w:val="20"/>
          <w:u w:val="single"/>
        </w:rPr>
        <w:t>Section Headings</w:t>
      </w:r>
      <w:r>
        <w:rPr>
          <w:rFonts w:ascii="Times New Roman;Times;Serif" w:hAnsi="Times New Roman;Times;Serif"/>
          <w:b w:val="false"/>
          <w:i w:val="false"/>
          <w:caps w:val="false"/>
          <w:smallCaps w:val="false"/>
          <w:sz w:val="20"/>
        </w:rPr>
        <w:t>. Section headings in these by-laws are for convenience of reference only and shall not be given any substantive effect in limiting or otherwise construing any provision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w:t>
      </w:r>
      <w:r>
        <w:rPr>
          <w:rFonts w:ascii="Times New Roman;Times;Serif" w:hAnsi="Times New Roman;Times;Serif"/>
          <w:b w:val="false"/>
          <w:i w:val="false"/>
          <w:caps w:val="false"/>
          <w:smallCaps w:val="false"/>
          <w:sz w:val="20"/>
          <w:u w:val="single"/>
        </w:rPr>
        <w:t>Inconsistent Provisions</w:t>
      </w:r>
      <w:r>
        <w:rPr>
          <w:rFonts w:ascii="Times New Roman;Times;Serif" w:hAnsi="Times New Roman;Times;Serif"/>
          <w:b w:val="false"/>
          <w:i w:val="false"/>
          <w:caps w:val="false"/>
          <w:smallCaps w:val="false"/>
          <w:sz w:val="20"/>
        </w:rPr>
        <w:t>. In the event that any provision of these by-laws is or becomes inconsistent with any provision of the Certificate of Incorporation, the General Corporation Law of the State of Delaware or any other applicable law, the provision of these by-laws shall not be given any effect to the extent of such inconsistency but shall otherwise be given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VIII</w:t>
        <w:br/>
        <w:t>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by-laws may be amended, altered, or repealed and new by-laws adopted at any meeting of the board of directors by a majority vote. The fact that the power to adopt, amend, alter, or repeal the by-laws has been conferred upon the board of directors shall not divest the stockholders of the same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sz w:val="20"/>
        </w:rPr>
      </w:pPr>
      <w:bookmarkStart w:id="31" w:name="tm2427192d1_ex99-1.htm"/>
      <w:bookmarkStart w:id="32" w:name="kstm2427192d1_ex991"/>
      <w:bookmarkEnd w:id="31"/>
      <w:bookmarkEnd w:id="32"/>
      <w:r>
        <w:rPr>
          <w:b/>
          <w:sz w:val="20"/>
        </w:rPr>
        <w:t>Exhibit 99.1</w:t>
      </w:r>
      <w:r>
        <w:br w:type="page"/>
      </w:r>
    </w:p>
    <w:p>
      <w:pPr>
        <w:pStyle w:val="TextBody"/>
        <w:bidi w:val="0"/>
        <w:jc w:val="right"/>
        <w:rPr/>
      </w:pPr>
      <w:r>
        <w:rPr/>
        <w:t> </w:t>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85750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
                    <a:stretch>
                      <a:fillRect/>
                    </a:stretch>
                  </pic:blipFill>
                  <pic:spPr bwMode="auto">
                    <a:xfrm>
                      <a:off x="0" y="0"/>
                      <a:ext cx="2857500" cy="3810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Source: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Sharecare,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October 22, 2024 09:00 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Altaris completes acquisition of Sharecare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and NEW YORK, Oct. 22, 2024 (GLOBE NEWSWIRE) -- Sharecare, the health tech company that helps to improve care quality, drive better outcomes, and lower costs across the healthcare ecosystem, today announced the completion of its acquisition by Altaris, LLC (collectively with its managed funds, “Altaris”), an investment firm exclusively focused on the healthcare industry, for $1.43 per share in cash. The transaction was announced on June 21, 2024, and received approval from stockholders on October 17, 2024. As a result of the acquisition, Sharecare’s common stock ceased trading and will no longer be listed on the Nasdaq stock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Sharecare’s Board of Directors and shareholders determined that this transaction with Altaris was in the best interests of our company and our clients, and delivered significant, immediate, and certain value to our stockholders,” said Jeff Arnold, Sharecare’s founder and executive chairman of the Board of Directors. “With Altaris, Sharecare has gained the support of an experienced, growth-oriented investor that believes in the company’s vision, strategic growth plan, and management team, and shares a commitment to maximizing the value of Sharecare’s full potential across our three channels.”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Sharecare’s flexible, data-driven platform and comprehensive solutions – including benefits navigation, evidence-based coaching and digital therapeutics, wellness programs, home care resources, health information management, and more – the company helps people easily and efficiently manage their healthcare and improve their well-being. Across its three business channels, Sharecare enables employers, commercial and government health plans, and managed care organizations, as well as providers and life sciences companies to drive personalized and value-based care at scale.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This take-private transaction provides Sharecare with the operational flexibility to focus on profitable growth and positions us to help our customers better address their and their populations’ needs through continued innovation,” said Brent Layton, CEO of Sharecare. “We are enthusiastic about this next phase of Sharecare’s evolution, and our team is laser focused on continuing to deliver exceptional service to our existing and future clients, including developing and deploying best-in-class solutions that make healthcare more personalized, accessible, and affordable for everyone.”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transaction, Arnold rolled over the majority of his equity holdings and certain affiliates of Claritas Capital, LLC (“Claritas”) rolled over all of their equity holdings. Arnold and Claritas will continue to be significant shareholders in Sharecare going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Sharecare’s leadership team will remain in place and will continue to be focused on delivering measurable results for customers and driving sustainable growth for the company. Sharecare will maintain its headquarters in Atlanta and continue to operate under its existing brand as a standalone company under Altaris’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Houlihan Lokey and MTS Health Partners acted as financial advisors to the Special Committee, and Wachtell, Lipton, Rosen &amp; Katz served as legal advisor to the Special Committee. Kirkland &amp; Ellis LLP acted as legal advisor to Altaris. King &amp; Spalding LLC acted as legal advisor to Jeff Arnold. RBC Capital Markets, LLC acted as financial advisor to Claritas, and Ropes &amp; Gray LLP served as legal advisor to Claritas.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Sharecare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Sharecare is a digital healthcare company that delivers software and tech-enabled services to stakeholders across the healthcare ecosystem to help improve care quality, drive better outcomes, and lower costs. Through its data-driven AI insights, evidence-based resources, and comprehensive platform – including benefits navigation, care management, home care resources, health information management, and more – Sharecare helps people easily and efficiently manage their healthcare and improve their well-being. Across its three business channels, Sharecare enables health plan sponsors, health systems and physician practices, and leading pharmaceutical brands to drive personalized and value-based care at scale. To learn more, visit </w:t>
      </w:r>
      <w:r>
        <w:rPr>
          <w:rFonts w:ascii="Times New Roman;Times;Serif" w:hAnsi="Times New Roman;Times;Serif"/>
          <w:b w:val="false"/>
          <w:i w:val="false"/>
          <w:caps w:val="false"/>
          <w:smallCaps w:val="false"/>
          <w:sz w:val="20"/>
          <w:u w:val="single"/>
        </w:rPr>
        <w:t>www.sharecare.com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Altaris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Altaris is an investment firm with an exclusive focus on acquiring and building companies in the healthcare industry. Since inception in 2003, Altaris has invested in more than 50 companies across a range of healthcare subsectors, with a consistent goal of delivering value to the healthcare system and generating attractive financial returns for investors. Altaris is headquartered in New York City and manages $10 billion of equity capital. For more information, please visit www.altariscap.com.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Investor relations: </w:t>
      </w:r>
      <w:r>
        <w:rPr>
          <w:rFonts w:ascii="Times New Roman;Times;Serif" w:hAnsi="Times New Roman;Times;Serif"/>
          <w:b w:val="false"/>
          <w:i w:val="false"/>
          <w:caps w:val="false"/>
          <w:smallCaps w:val="false"/>
          <w:sz w:val="20"/>
          <w:u w:val="single"/>
        </w:rPr>
        <w:t>investors@sharecare.com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Media relations: </w:t>
      </w:r>
      <w:r>
        <w:rPr>
          <w:rFonts w:ascii="Times New Roman;Times;Serif" w:hAnsi="Times New Roman;Times;Serif"/>
          <w:b w:val="false"/>
          <w:i w:val="false"/>
          <w:caps w:val="false"/>
          <w:smallCaps w:val="false"/>
          <w:sz w:val="20"/>
          <w:u w:val="single"/>
        </w:rPr>
        <w:t>Jen Martin Hall, jen@sharecare.com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6233/000119312524165952/d816000dex21.htm" TargetMode="External"/><Relationship Id="rId3" Type="http://schemas.openxmlformats.org/officeDocument/2006/relationships/hyperlink" Target="https://www.sec.gov/Archives/edgar/data/1816233/000119312524165952/d816000dex21.htm" TargetMode="External"/><Relationship Id="rId4" Type="http://schemas.openxmlformats.org/officeDocument/2006/relationships/hyperlink" Target="https://www.sec.gov/Archives/edgar/data/1816233/000119312524165952/d816000dex21.htm" TargetMode="External"/><Relationship Id="rId5" Type="http://schemas.openxmlformats.org/officeDocument/2006/relationships/hyperlink" Target="https://www.sec.gov/Archives/edgar/data/1816233/000119312524165952/d816000dex21.htm"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15504</Words>
  <Characters>79086</Characters>
  <CharactersWithSpaces>95482</CharactersWithSpaces>
  <Paragraphs>574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